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938B" w14:textId="6A1F8AA9" w:rsidR="003D743F" w:rsidRDefault="002F4C1F">
      <w:r>
        <w:t>APPENDIX</w:t>
      </w:r>
      <w:r w:rsidR="00C45841">
        <w:t xml:space="preserve"> D</w:t>
      </w:r>
    </w:p>
    <w:p w14:paraId="22786D39" w14:textId="1A8519CC" w:rsidR="002F4C1F" w:rsidRDefault="007964D0">
      <w:r>
        <w:t xml:space="preserve">Select </w:t>
      </w:r>
      <w:r w:rsidR="00E94CB6">
        <w:t xml:space="preserve">Annotated </w:t>
      </w:r>
      <w:r w:rsidR="002F4C1F">
        <w:t>Bibliography</w:t>
      </w:r>
    </w:p>
    <w:p w14:paraId="0A5987ED" w14:textId="7F3B782E" w:rsidR="002F4C1F" w:rsidRDefault="002F4C1F"/>
    <w:p w14:paraId="03D224C6" w14:textId="482E4EE2" w:rsidR="007C1116" w:rsidRDefault="007C1116">
      <w:pPr>
        <w:rPr>
          <w:b/>
        </w:rPr>
      </w:pPr>
      <w:r>
        <w:rPr>
          <w:b/>
        </w:rPr>
        <w:t>Existing scholarship on Robert Treat Paine and his charitable efforts</w:t>
      </w:r>
    </w:p>
    <w:p w14:paraId="44B44860" w14:textId="77777777" w:rsidR="007C1116" w:rsidRDefault="007C1116">
      <w:pPr>
        <w:rPr>
          <w:b/>
        </w:rPr>
      </w:pPr>
    </w:p>
    <w:p w14:paraId="348CB77F" w14:textId="761FA0EC" w:rsidR="007C1116" w:rsidRDefault="007C1116" w:rsidP="007C1116">
      <w:r>
        <w:t xml:space="preserve">“Robert Treat Paine,” in Sarah Cushing Paine, </w:t>
      </w:r>
      <w:r>
        <w:rPr>
          <w:i/>
          <w:iCs/>
        </w:rPr>
        <w:t>Paine Ancestry: The Family of Robert Treat Paine, Signer of the Declaration of Independence, Including Material Lines</w:t>
      </w:r>
      <w:r>
        <w:t>.</w:t>
      </w:r>
      <w:r>
        <w:t xml:space="preserve"> Boston: Privately Printed, 1912</w:t>
      </w:r>
      <w:r>
        <w:t>.</w:t>
      </w:r>
      <w:r>
        <w:t xml:space="preserve"> </w:t>
      </w:r>
    </w:p>
    <w:p w14:paraId="5DC85B22" w14:textId="77777777" w:rsidR="007C1116" w:rsidRDefault="007C1116" w:rsidP="007C1116"/>
    <w:p w14:paraId="15685F14" w14:textId="77777777" w:rsidR="007C1116" w:rsidRDefault="007C1116" w:rsidP="007C1116">
      <w:r>
        <w:t xml:space="preserve">Thomas M. Paine, “Chairman of the Building Committee: Robert Treat Paine,” in James F. O’Gorman, </w:t>
      </w:r>
      <w:proofErr w:type="gramStart"/>
      <w:r>
        <w:t>ed</w:t>
      </w:r>
      <w:proofErr w:type="gramEnd"/>
      <w:r>
        <w:t xml:space="preserve">. </w:t>
      </w:r>
      <w:r>
        <w:rPr>
          <w:i/>
          <w:iCs/>
        </w:rPr>
        <w:t>The Makers of Trinity Church in the City of Boston</w:t>
      </w:r>
      <w:r>
        <w:t>. Amherst &amp; Boston: University of Massachusetts Press, 2004.  </w:t>
      </w:r>
    </w:p>
    <w:p w14:paraId="6A5CFD54" w14:textId="77777777" w:rsidR="007C1116" w:rsidRDefault="007C1116" w:rsidP="007C1116"/>
    <w:p w14:paraId="601430DF" w14:textId="77777777" w:rsidR="007C1116" w:rsidRDefault="007C1116" w:rsidP="007C1116">
      <w:r>
        <w:t xml:space="preserve">Ann Clifford, “From Trinity Church to Tenement Reform: </w:t>
      </w:r>
      <w:bookmarkStart w:id="0" w:name="_GoBack"/>
      <w:bookmarkEnd w:id="0"/>
      <w:r>
        <w:t>Robert Treat Paine’s Architectural and Social Legacy,” a talk for the 125</w:t>
      </w:r>
      <w:r>
        <w:rPr>
          <w:vertAlign w:val="superscript"/>
        </w:rPr>
        <w:t>th</w:t>
      </w:r>
      <w:r>
        <w:t xml:space="preserve"> anniversary of Trinity Church, Boston, 2001.</w:t>
      </w:r>
    </w:p>
    <w:p w14:paraId="0C6F6905" w14:textId="77777777" w:rsidR="007C1116" w:rsidRDefault="007C1116" w:rsidP="007C1116"/>
    <w:p w14:paraId="01A3B41B" w14:textId="2D778CC2" w:rsidR="007C1116" w:rsidRDefault="007C1116" w:rsidP="007C1116">
      <w:r>
        <w:t>Research binder compiled by Ann Clifford</w:t>
      </w:r>
      <w:r>
        <w:t xml:space="preserve">, Curator of </w:t>
      </w:r>
      <w:proofErr w:type="spellStart"/>
      <w:r>
        <w:t>Stonehurst</w:t>
      </w:r>
      <w:proofErr w:type="spellEnd"/>
      <w:r>
        <w:t>,</w:t>
      </w:r>
      <w:r>
        <w:t xml:space="preserve"> in the </w:t>
      </w:r>
      <w:proofErr w:type="spellStart"/>
      <w:r>
        <w:t>Stonehurst</w:t>
      </w:r>
      <w:proofErr w:type="spellEnd"/>
      <w:r>
        <w:t xml:space="preserve"> archives.</w:t>
      </w:r>
    </w:p>
    <w:p w14:paraId="0041222A" w14:textId="77777777" w:rsidR="007C1116" w:rsidRDefault="007C1116">
      <w:pPr>
        <w:rPr>
          <w:b/>
        </w:rPr>
      </w:pPr>
    </w:p>
    <w:p w14:paraId="277E6B15" w14:textId="2FD976EE" w:rsidR="00E94CB6" w:rsidRPr="00E94CB6" w:rsidRDefault="00E94CB6">
      <w:pPr>
        <w:rPr>
          <w:b/>
        </w:rPr>
      </w:pPr>
      <w:r w:rsidRPr="00E94CB6">
        <w:rPr>
          <w:b/>
        </w:rPr>
        <w:t>Archival Collections Consulted for this Project:</w:t>
      </w:r>
    </w:p>
    <w:p w14:paraId="797FD07D" w14:textId="5F734E77" w:rsidR="00E94CB6" w:rsidRDefault="00E94CB6"/>
    <w:p w14:paraId="659615B4" w14:textId="3DACEC29" w:rsidR="00E94CB6" w:rsidRPr="009E6743" w:rsidRDefault="00E94CB6">
      <w:pPr>
        <w:rPr>
          <w:u w:val="single"/>
        </w:rPr>
      </w:pPr>
      <w:r w:rsidRPr="009E6743">
        <w:rPr>
          <w:u w:val="single"/>
        </w:rPr>
        <w:t>Massachusetts Historical Society:</w:t>
      </w:r>
    </w:p>
    <w:p w14:paraId="2DECA59B" w14:textId="6A99F470" w:rsidR="00E94CB6" w:rsidRDefault="00E94CB6"/>
    <w:p w14:paraId="7D0F2A15" w14:textId="7BF006AD" w:rsidR="00E94CB6" w:rsidRDefault="00E94CB6" w:rsidP="00E94CB6">
      <w:pPr>
        <w:rPr>
          <w:rFonts w:eastAsia="Times New Roman" w:cstheme="minorHAnsi"/>
          <w:color w:val="000000"/>
        </w:rPr>
      </w:pPr>
      <w:r w:rsidRPr="00E94CB6">
        <w:rPr>
          <w:rFonts w:eastAsia="Times New Roman" w:cstheme="minorHAnsi"/>
          <w:color w:val="000000"/>
        </w:rPr>
        <w:t>Trinity Church (Boston, Mass.) records, 1730-1998.</w:t>
      </w:r>
      <w:r>
        <w:rPr>
          <w:rFonts w:eastAsia="Times New Roman" w:cstheme="minorHAnsi"/>
          <w:color w:val="000000"/>
        </w:rPr>
        <w:t xml:space="preserve"> </w:t>
      </w:r>
      <w:r w:rsidR="009E6743">
        <w:rPr>
          <w:rFonts w:eastAsia="Times New Roman" w:cstheme="minorHAnsi"/>
          <w:color w:val="000000"/>
        </w:rPr>
        <w:t xml:space="preserve">Ms. N-611. </w:t>
      </w:r>
      <w:r>
        <w:rPr>
          <w:rFonts w:eastAsia="Times New Roman" w:cstheme="minorHAnsi"/>
          <w:color w:val="000000"/>
        </w:rPr>
        <w:t xml:space="preserve">Cartons 12, </w:t>
      </w:r>
      <w:r w:rsidR="009E6743">
        <w:rPr>
          <w:rFonts w:eastAsia="Times New Roman" w:cstheme="minorHAnsi"/>
          <w:color w:val="000000"/>
        </w:rPr>
        <w:t>57, and 58.</w:t>
      </w:r>
    </w:p>
    <w:p w14:paraId="11C968CD" w14:textId="63A41981" w:rsidR="009E6743" w:rsidRDefault="009E6743" w:rsidP="009E6743">
      <w:pPr>
        <w:pStyle w:val="ListParagraph"/>
        <w:numPr>
          <w:ilvl w:val="0"/>
          <w:numId w:val="1"/>
        </w:numPr>
        <w:rPr>
          <w:rFonts w:eastAsia="Times New Roman" w:cstheme="minorHAnsi"/>
          <w:color w:val="000000"/>
        </w:rPr>
      </w:pPr>
      <w:r w:rsidRPr="009E6743">
        <w:rPr>
          <w:rFonts w:eastAsia="Times New Roman" w:cstheme="minorHAnsi"/>
          <w:i/>
          <w:color w:val="000000"/>
        </w:rPr>
        <w:t>Carton 12:</w:t>
      </w:r>
      <w:r w:rsidRPr="009E6743">
        <w:rPr>
          <w:rFonts w:eastAsia="Times New Roman" w:cstheme="minorHAnsi"/>
          <w:color w:val="000000"/>
        </w:rPr>
        <w:t xml:space="preserve"> Most information in the carton was related to fundraising to build a new church on Chambers Street in the late 1880s, in addition to a great deal of documentation of the building’s construction and maintenance. Lots of bills and invoices related to construction. Large scrapbook with notes pasted in from those who were contributing to the building campaign. RTP found here and there within the carton’s materials.</w:t>
      </w:r>
    </w:p>
    <w:p w14:paraId="614A8001" w14:textId="77777777" w:rsidR="009E6743" w:rsidRPr="009E6743" w:rsidRDefault="009E6743" w:rsidP="009E6743">
      <w:pPr>
        <w:pStyle w:val="ListParagraph"/>
        <w:numPr>
          <w:ilvl w:val="0"/>
          <w:numId w:val="1"/>
        </w:numPr>
        <w:rPr>
          <w:rFonts w:eastAsia="Times New Roman" w:cstheme="minorHAnsi"/>
          <w:color w:val="000000"/>
        </w:rPr>
      </w:pPr>
      <w:r>
        <w:rPr>
          <w:rFonts w:eastAsia="Times New Roman" w:cstheme="minorHAnsi"/>
          <w:i/>
          <w:color w:val="000000"/>
        </w:rPr>
        <w:t>Carton 57:</w:t>
      </w:r>
      <w:r>
        <w:rPr>
          <w:rFonts w:eastAsia="Times New Roman" w:cstheme="minorHAnsi"/>
          <w:color w:val="000000"/>
        </w:rPr>
        <w:t xml:space="preserve"> Robert Treat Paine folders: </w:t>
      </w:r>
      <w:r w:rsidRPr="009E6743">
        <w:rPr>
          <w:rFonts w:eastAsia="Times New Roman" w:cstheme="minorHAnsi"/>
          <w:color w:val="000000"/>
        </w:rPr>
        <w:t>Several relate to son of our RTP. One folder of financial materials related to RTP Jr.’s activities as treasurer of the Phillips Brooks Fund</w:t>
      </w:r>
    </w:p>
    <w:p w14:paraId="29734C05" w14:textId="2FD423C9" w:rsidR="009E6743" w:rsidRPr="009E6743" w:rsidRDefault="009E6743" w:rsidP="009E6743">
      <w:pPr>
        <w:pStyle w:val="ListParagraph"/>
        <w:numPr>
          <w:ilvl w:val="0"/>
          <w:numId w:val="1"/>
        </w:numPr>
        <w:rPr>
          <w:rFonts w:eastAsia="Times New Roman" w:cstheme="minorHAnsi"/>
          <w:color w:val="000000"/>
        </w:rPr>
      </w:pPr>
      <w:r w:rsidRPr="009E6743">
        <w:rPr>
          <w:rFonts w:eastAsia="Times New Roman" w:cstheme="minorHAnsi"/>
          <w:i/>
          <w:color w:val="000000"/>
        </w:rPr>
        <w:t>Carton 58:</w:t>
      </w:r>
      <w:r>
        <w:rPr>
          <w:rFonts w:eastAsia="Times New Roman" w:cstheme="minorHAnsi"/>
          <w:color w:val="000000"/>
        </w:rPr>
        <w:t xml:space="preserve"> St. Andrew’s Folders: </w:t>
      </w:r>
      <w:r w:rsidRPr="009E6743">
        <w:rPr>
          <w:rFonts w:eastAsia="Times New Roman" w:cstheme="minorHAnsi"/>
          <w:color w:val="000000"/>
        </w:rPr>
        <w:t>Again, mostly financial materials related to donations for servicing debt, church construction and maintenance. Might be useful in terms of tracking contributors, but no real information about what activities were associated with the mission.</w:t>
      </w:r>
    </w:p>
    <w:p w14:paraId="4AE1089D" w14:textId="39C87B90" w:rsidR="00E94CB6" w:rsidRDefault="00E94CB6"/>
    <w:p w14:paraId="16454D63" w14:textId="44881BD4" w:rsidR="002F4C1F" w:rsidRPr="002F4C1F" w:rsidRDefault="002F4C1F">
      <w:pPr>
        <w:rPr>
          <w:u w:val="single"/>
        </w:rPr>
      </w:pPr>
      <w:proofErr w:type="spellStart"/>
      <w:r w:rsidRPr="002F4C1F">
        <w:rPr>
          <w:u w:val="single"/>
        </w:rPr>
        <w:t>Stonehurst</w:t>
      </w:r>
      <w:proofErr w:type="spellEnd"/>
      <w:r w:rsidRPr="002F4C1F">
        <w:rPr>
          <w:u w:val="single"/>
        </w:rPr>
        <w:t>, the Robert Treat Paine Estate Archives</w:t>
      </w:r>
      <w:r w:rsidR="00E94CB6">
        <w:rPr>
          <w:u w:val="single"/>
        </w:rPr>
        <w:t>:</w:t>
      </w:r>
    </w:p>
    <w:p w14:paraId="5093483E" w14:textId="3D47635E" w:rsidR="002F4C1F" w:rsidRDefault="002F4C1F"/>
    <w:p w14:paraId="7CDC9415" w14:textId="7927217C" w:rsidR="009E6743" w:rsidRPr="009E6743" w:rsidRDefault="007C1116" w:rsidP="009E6743">
      <w:pPr>
        <w:rPr>
          <w:bCs/>
        </w:rPr>
      </w:pPr>
      <w:r>
        <w:rPr>
          <w:bCs/>
        </w:rPr>
        <w:t xml:space="preserve">Robert Treat and Lydia Lyman Paine Family Papers </w:t>
      </w:r>
    </w:p>
    <w:p w14:paraId="60771821" w14:textId="512DE2FC" w:rsidR="002F4C1F" w:rsidRDefault="007C1116" w:rsidP="006D0A45">
      <w:pPr>
        <w:pStyle w:val="ListParagraph"/>
        <w:numPr>
          <w:ilvl w:val="0"/>
          <w:numId w:val="2"/>
        </w:numPr>
        <w:rPr>
          <w:bCs/>
        </w:rPr>
      </w:pPr>
      <w:r>
        <w:rPr>
          <w:bCs/>
        </w:rPr>
        <w:t>RT Paine</w:t>
      </w:r>
      <w:r w:rsidR="002F4C1F" w:rsidRPr="006D0A45">
        <w:rPr>
          <w:bCs/>
        </w:rPr>
        <w:t xml:space="preserve"> Scrapbook, 1890-1905, Wells Memorial and People’s Institutes</w:t>
      </w:r>
      <w:r w:rsidR="009E6743" w:rsidRPr="006D0A45">
        <w:rPr>
          <w:bCs/>
        </w:rPr>
        <w:t>.</w:t>
      </w:r>
    </w:p>
    <w:p w14:paraId="0A4B6259" w14:textId="7672D14E" w:rsidR="006D0A45" w:rsidRDefault="007C1116" w:rsidP="006D0A45">
      <w:pPr>
        <w:pStyle w:val="ListParagraph"/>
        <w:numPr>
          <w:ilvl w:val="0"/>
          <w:numId w:val="2"/>
        </w:numPr>
        <w:rPr>
          <w:bCs/>
        </w:rPr>
      </w:pPr>
      <w:r>
        <w:rPr>
          <w:bCs/>
        </w:rPr>
        <w:t xml:space="preserve">RT Paine </w:t>
      </w:r>
      <w:r w:rsidR="006D0A45">
        <w:rPr>
          <w:bCs/>
        </w:rPr>
        <w:t>Correspondence, 1893-1907</w:t>
      </w:r>
    </w:p>
    <w:p w14:paraId="457CBDD9" w14:textId="77777777" w:rsidR="000D3BFA" w:rsidRDefault="006D0A45" w:rsidP="002F4C1F">
      <w:pPr>
        <w:pStyle w:val="ListParagraph"/>
        <w:numPr>
          <w:ilvl w:val="0"/>
          <w:numId w:val="2"/>
        </w:numPr>
        <w:rPr>
          <w:bCs/>
        </w:rPr>
      </w:pPr>
      <w:r w:rsidRPr="000D3BFA">
        <w:rPr>
          <w:bCs/>
        </w:rPr>
        <w:t>Bound copies of Robert Treat Paine</w:t>
      </w:r>
      <w:r w:rsidR="000D3BFA" w:rsidRPr="000D3BFA">
        <w:rPr>
          <w:bCs/>
        </w:rPr>
        <w:t>’s speeches</w:t>
      </w:r>
    </w:p>
    <w:p w14:paraId="7BFCCA30" w14:textId="1DA78857" w:rsidR="006D0A45" w:rsidRDefault="006D0A45" w:rsidP="002F4C1F">
      <w:pPr>
        <w:pStyle w:val="ListParagraph"/>
        <w:numPr>
          <w:ilvl w:val="0"/>
          <w:numId w:val="2"/>
        </w:numPr>
        <w:rPr>
          <w:bCs/>
        </w:rPr>
      </w:pPr>
      <w:r w:rsidRPr="000D3BFA">
        <w:rPr>
          <w:bCs/>
        </w:rPr>
        <w:t xml:space="preserve">Annual reports </w:t>
      </w:r>
      <w:r w:rsidR="007C1116">
        <w:rPr>
          <w:bCs/>
        </w:rPr>
        <w:t xml:space="preserve">of the </w:t>
      </w:r>
      <w:r w:rsidRPr="000D3BFA">
        <w:rPr>
          <w:bCs/>
        </w:rPr>
        <w:t xml:space="preserve">Wells Memorial </w:t>
      </w:r>
      <w:r w:rsidR="000D3BFA" w:rsidRPr="000D3BFA">
        <w:rPr>
          <w:bCs/>
        </w:rPr>
        <w:t xml:space="preserve">and </w:t>
      </w:r>
      <w:r w:rsidRPr="000D3BFA">
        <w:rPr>
          <w:bCs/>
        </w:rPr>
        <w:t>People’s Institutes.</w:t>
      </w:r>
    </w:p>
    <w:p w14:paraId="38718562" w14:textId="77777777" w:rsidR="007C1116" w:rsidRDefault="007C1116" w:rsidP="007C1116">
      <w:pPr>
        <w:pStyle w:val="ListParagraph"/>
        <w:ind w:left="360"/>
        <w:rPr>
          <w:bCs/>
        </w:rPr>
      </w:pPr>
    </w:p>
    <w:p w14:paraId="28EB6C2C" w14:textId="77777777" w:rsidR="007C1116" w:rsidRDefault="007C1116" w:rsidP="007C1116">
      <w:r>
        <w:lastRenderedPageBreak/>
        <w:t>Robert Treat Paine Association Records</w:t>
      </w:r>
    </w:p>
    <w:p w14:paraId="4FFC9BA2" w14:textId="6AA1910C" w:rsidR="007C1116" w:rsidRDefault="007C1116" w:rsidP="007C1116">
      <w:pPr>
        <w:pStyle w:val="ListParagraph"/>
        <w:numPr>
          <w:ilvl w:val="0"/>
          <w:numId w:val="4"/>
        </w:numPr>
      </w:pPr>
      <w:r>
        <w:t>Minutes book of the Robert Treat Paine Association</w:t>
      </w:r>
    </w:p>
    <w:p w14:paraId="2A272D9F" w14:textId="77777777" w:rsidR="007C1116" w:rsidRDefault="007C1116" w:rsidP="002F4C1F">
      <w:pPr>
        <w:rPr>
          <w:bCs/>
        </w:rPr>
      </w:pPr>
    </w:p>
    <w:p w14:paraId="460B2AB7" w14:textId="2C739300" w:rsidR="00E94CB6" w:rsidRPr="000D3BFA" w:rsidRDefault="00E94CB6" w:rsidP="002F4C1F">
      <w:pPr>
        <w:rPr>
          <w:bCs/>
          <w:u w:val="single"/>
        </w:rPr>
      </w:pPr>
      <w:r w:rsidRPr="000D3BFA">
        <w:rPr>
          <w:bCs/>
          <w:u w:val="single"/>
        </w:rPr>
        <w:t>Trinity Church Archives:</w:t>
      </w:r>
    </w:p>
    <w:p w14:paraId="06A7FAAC" w14:textId="68255C94" w:rsidR="00E94CB6" w:rsidRDefault="000D3BFA" w:rsidP="000D3BFA">
      <w:pPr>
        <w:pStyle w:val="ListParagraph"/>
        <w:numPr>
          <w:ilvl w:val="0"/>
          <w:numId w:val="3"/>
        </w:numPr>
        <w:rPr>
          <w:bCs/>
        </w:rPr>
      </w:pPr>
      <w:r>
        <w:rPr>
          <w:bCs/>
        </w:rPr>
        <w:t>St. Andrew’s Mission Scrapbook [select items photographed]</w:t>
      </w:r>
    </w:p>
    <w:p w14:paraId="24C09322" w14:textId="5CE56F39" w:rsidR="000D3BFA" w:rsidRPr="000D3BFA" w:rsidRDefault="000D3BFA" w:rsidP="000D3BFA">
      <w:pPr>
        <w:pStyle w:val="ListParagraph"/>
        <w:numPr>
          <w:ilvl w:val="0"/>
          <w:numId w:val="3"/>
        </w:numPr>
        <w:rPr>
          <w:bCs/>
        </w:rPr>
      </w:pPr>
      <w:r>
        <w:rPr>
          <w:bCs/>
        </w:rPr>
        <w:t>Trinity Church Annual Reports [select items photographed]</w:t>
      </w:r>
    </w:p>
    <w:p w14:paraId="5E8554DF" w14:textId="77777777" w:rsidR="000D3BFA" w:rsidRDefault="000D3BFA" w:rsidP="002F4C1F">
      <w:pPr>
        <w:rPr>
          <w:bCs/>
        </w:rPr>
      </w:pPr>
    </w:p>
    <w:p w14:paraId="0FF2FF33" w14:textId="78F25E64" w:rsidR="00C571A7" w:rsidRPr="002B1746" w:rsidRDefault="00C571A7" w:rsidP="002F4C1F">
      <w:pPr>
        <w:rPr>
          <w:bCs/>
          <w:u w:val="single"/>
        </w:rPr>
      </w:pPr>
      <w:r w:rsidRPr="002B1746">
        <w:rPr>
          <w:bCs/>
          <w:u w:val="single"/>
        </w:rPr>
        <w:t>Writings of Robert Treat Paine</w:t>
      </w:r>
    </w:p>
    <w:p w14:paraId="051C2A7A" w14:textId="68E8D6A4" w:rsidR="00C571A7" w:rsidRDefault="00C571A7" w:rsidP="00F16A8A">
      <w:pPr>
        <w:ind w:left="720" w:hanging="720"/>
        <w:rPr>
          <w:bCs/>
        </w:rPr>
      </w:pPr>
    </w:p>
    <w:p w14:paraId="477F31DC" w14:textId="7F4F3FA6" w:rsidR="000D3BFA" w:rsidRPr="0016265B" w:rsidRDefault="000D3BFA" w:rsidP="000D3BFA">
      <w:pPr>
        <w:rPr>
          <w:bCs/>
          <w:i/>
        </w:rPr>
      </w:pPr>
      <w:r w:rsidRPr="0016265B">
        <w:rPr>
          <w:bCs/>
          <w:i/>
        </w:rPr>
        <w:t xml:space="preserve">In addition to the bound copies of Paine’s speeches and writings in the </w:t>
      </w:r>
      <w:proofErr w:type="spellStart"/>
      <w:r w:rsidRPr="0016265B">
        <w:rPr>
          <w:bCs/>
          <w:i/>
        </w:rPr>
        <w:t>Stonehurst</w:t>
      </w:r>
      <w:proofErr w:type="spellEnd"/>
      <w:r w:rsidRPr="0016265B">
        <w:rPr>
          <w:bCs/>
          <w:i/>
        </w:rPr>
        <w:t xml:space="preserve"> archives, I also found digitized versions of his work as well that came up in the process of running searches in collections of digital material like </w:t>
      </w:r>
      <w:proofErr w:type="spellStart"/>
      <w:r w:rsidRPr="0016265B">
        <w:rPr>
          <w:bCs/>
          <w:i/>
        </w:rPr>
        <w:t>Hathi</w:t>
      </w:r>
      <w:proofErr w:type="spellEnd"/>
      <w:r w:rsidRPr="0016265B">
        <w:rPr>
          <w:bCs/>
          <w:i/>
        </w:rPr>
        <w:t xml:space="preserve"> Trust, which I have access to as a student. </w:t>
      </w:r>
    </w:p>
    <w:p w14:paraId="6338357B" w14:textId="77777777" w:rsidR="000D3BFA" w:rsidRDefault="000D3BFA" w:rsidP="00F16A8A">
      <w:pPr>
        <w:ind w:left="720" w:hanging="720"/>
        <w:rPr>
          <w:bCs/>
        </w:rPr>
      </w:pPr>
    </w:p>
    <w:p w14:paraId="064EC1E4" w14:textId="2285B017" w:rsidR="00F16A8A" w:rsidRDefault="00F16A8A" w:rsidP="00F16A8A">
      <w:pPr>
        <w:ind w:left="720" w:hanging="720"/>
        <w:rPr>
          <w:bCs/>
        </w:rPr>
      </w:pPr>
      <w:r w:rsidRPr="00F16A8A">
        <w:rPr>
          <w:bCs/>
          <w:i/>
        </w:rPr>
        <w:t>Cooperative Savings Banks, or Building Associations</w:t>
      </w:r>
      <w:r>
        <w:rPr>
          <w:bCs/>
        </w:rPr>
        <w:t xml:space="preserve">. Boston: </w:t>
      </w:r>
      <w:proofErr w:type="spellStart"/>
      <w:r>
        <w:rPr>
          <w:bCs/>
        </w:rPr>
        <w:t>Tolman</w:t>
      </w:r>
      <w:proofErr w:type="spellEnd"/>
      <w:r>
        <w:rPr>
          <w:bCs/>
        </w:rPr>
        <w:t xml:space="preserve"> &amp; White, 1880. </w:t>
      </w:r>
      <w:proofErr w:type="spellStart"/>
      <w:r>
        <w:rPr>
          <w:bCs/>
        </w:rPr>
        <w:t>Hathi</w:t>
      </w:r>
      <w:proofErr w:type="spellEnd"/>
      <w:r>
        <w:rPr>
          <w:bCs/>
        </w:rPr>
        <w:t xml:space="preserve"> Trust</w:t>
      </w:r>
    </w:p>
    <w:p w14:paraId="7DC129E9" w14:textId="77777777" w:rsidR="00F16A8A" w:rsidRDefault="00F16A8A" w:rsidP="00F16A8A">
      <w:pPr>
        <w:ind w:left="720" w:hanging="720"/>
        <w:rPr>
          <w:bCs/>
        </w:rPr>
      </w:pPr>
    </w:p>
    <w:p w14:paraId="6B42F010" w14:textId="2EA2A9F0" w:rsidR="00B2035B" w:rsidRDefault="00B2035B" w:rsidP="00B2035B">
      <w:pPr>
        <w:ind w:left="720" w:hanging="720"/>
        <w:rPr>
          <w:bCs/>
        </w:rPr>
      </w:pPr>
      <w:r w:rsidRPr="00B2035B">
        <w:rPr>
          <w:bCs/>
          <w:i/>
        </w:rPr>
        <w:t>Resumption of Specie Payments</w:t>
      </w:r>
      <w:r>
        <w:rPr>
          <w:bCs/>
        </w:rPr>
        <w:t xml:space="preserve">. Boston: Little, Brown, and Company, 1868. </w:t>
      </w:r>
      <w:proofErr w:type="spellStart"/>
      <w:r>
        <w:rPr>
          <w:bCs/>
        </w:rPr>
        <w:t>Hathi</w:t>
      </w:r>
      <w:proofErr w:type="spellEnd"/>
      <w:r>
        <w:rPr>
          <w:bCs/>
        </w:rPr>
        <w:t xml:space="preserve"> Trust / Harvard College Libraries.</w:t>
      </w:r>
    </w:p>
    <w:p w14:paraId="315E270B" w14:textId="7AECEB27" w:rsidR="00B2035B" w:rsidRDefault="00B2035B" w:rsidP="000D3BFA">
      <w:pPr>
        <w:rPr>
          <w:bCs/>
        </w:rPr>
      </w:pPr>
    </w:p>
    <w:p w14:paraId="330CC9F0" w14:textId="5D234139" w:rsidR="00C571A7" w:rsidRDefault="002B1746" w:rsidP="002B1746">
      <w:pPr>
        <w:ind w:left="720" w:hanging="720"/>
        <w:rPr>
          <w:bCs/>
        </w:rPr>
      </w:pPr>
      <w:r w:rsidRPr="00B2035B">
        <w:rPr>
          <w:bCs/>
          <w:i/>
        </w:rPr>
        <w:t>The Inspiration of Charity</w:t>
      </w:r>
      <w:r>
        <w:rPr>
          <w:bCs/>
        </w:rPr>
        <w:t>. Address at the Opening of the Conference in Boston, November 8, 1905. Boston: W. B. Clarke Co., [1905]. Harvard University Digital Collections.</w:t>
      </w:r>
    </w:p>
    <w:p w14:paraId="2C8A0837" w14:textId="04961D98" w:rsidR="00B2035B" w:rsidRDefault="00B2035B" w:rsidP="002B1746">
      <w:pPr>
        <w:ind w:left="720" w:hanging="720"/>
      </w:pPr>
    </w:p>
    <w:p w14:paraId="0DFA0D70" w14:textId="44389D4B" w:rsidR="00FD7574" w:rsidRPr="00B2035B" w:rsidRDefault="00FD7574" w:rsidP="002B1746">
      <w:pPr>
        <w:ind w:left="720" w:hanging="720"/>
      </w:pPr>
      <w:r w:rsidRPr="004E1CC0">
        <w:rPr>
          <w:i/>
        </w:rPr>
        <w:t>Pauperism in Great Cities: Its Four Chief Causes</w:t>
      </w:r>
      <w:r>
        <w:t xml:space="preserve">. Address at the International Congress of Charities, Correction and Philanthropy, Chicago. </w:t>
      </w:r>
      <w:r w:rsidR="004E1CC0">
        <w:t>June 12, 1893.</w:t>
      </w:r>
    </w:p>
    <w:p w14:paraId="76BBD5C0" w14:textId="20D5BBB0" w:rsidR="002F4C1F" w:rsidRDefault="002F4C1F"/>
    <w:p w14:paraId="428E027D" w14:textId="63FA19C1" w:rsidR="00A53CBD" w:rsidRPr="006B2D0C" w:rsidRDefault="008D3861">
      <w:pPr>
        <w:rPr>
          <w:u w:val="single"/>
        </w:rPr>
      </w:pPr>
      <w:r w:rsidRPr="006B2D0C">
        <w:rPr>
          <w:u w:val="single"/>
        </w:rPr>
        <w:t>Primary Sources</w:t>
      </w:r>
    </w:p>
    <w:p w14:paraId="0CBADB2E" w14:textId="35A076D6" w:rsidR="008D3861" w:rsidRDefault="008D3861"/>
    <w:p w14:paraId="67FBC250" w14:textId="0ED3342B" w:rsidR="006B3A30" w:rsidRPr="0016265B" w:rsidRDefault="006B3A30">
      <w:pPr>
        <w:rPr>
          <w:i/>
        </w:rPr>
      </w:pPr>
      <w:r w:rsidRPr="0016265B">
        <w:rPr>
          <w:i/>
        </w:rPr>
        <w:t xml:space="preserve">Other primary sources consulted were primarily from three categories: newspapers, government documents, and other contemporary reports related to social welfare organizations. The newspaper articles were the result of searches of the </w:t>
      </w:r>
      <w:proofErr w:type="spellStart"/>
      <w:r w:rsidRPr="0016265B">
        <w:rPr>
          <w:i/>
        </w:rPr>
        <w:t>Proquest</w:t>
      </w:r>
      <w:proofErr w:type="spellEnd"/>
      <w:r w:rsidRPr="0016265B">
        <w:rPr>
          <w:i/>
        </w:rPr>
        <w:t xml:space="preserve"> Historical Newspapers Boston Globe and </w:t>
      </w:r>
      <w:proofErr w:type="spellStart"/>
      <w:r w:rsidRPr="0016265B">
        <w:rPr>
          <w:i/>
        </w:rPr>
        <w:t>Newsbank</w:t>
      </w:r>
      <w:proofErr w:type="spellEnd"/>
      <w:r w:rsidRPr="0016265B">
        <w:rPr>
          <w:i/>
        </w:rPr>
        <w:t xml:space="preserve"> / </w:t>
      </w:r>
      <w:proofErr w:type="spellStart"/>
      <w:r w:rsidRPr="0016265B">
        <w:rPr>
          <w:i/>
        </w:rPr>
        <w:t>Readex</w:t>
      </w:r>
      <w:proofErr w:type="spellEnd"/>
      <w:r w:rsidRPr="0016265B">
        <w:rPr>
          <w:i/>
        </w:rPr>
        <w:t xml:space="preserve"> Early American Newspapers databases, to which I have access as a Tufts University student. </w:t>
      </w:r>
      <w:r w:rsidR="0016265B" w:rsidRPr="0016265B">
        <w:rPr>
          <w:i/>
        </w:rPr>
        <w:t xml:space="preserve">The primary search terms I used were “Robert Treat Paine,” “Wells Memorial Institute,” and “Peoples Institute.” I was particularly interested in searches on the Institutes in the effort to trace their legacies so that we might determine what might have become of their records. I was particularly interested in finding out about the closing of the People’s Institute, since that happened very soon after Paine’s death, but was unable to find news coverage in the papers indexed online. The articles cited below are but a small portion of the many I found and downloaded, which could be mined for additional information about Paine and his institutes. </w:t>
      </w:r>
    </w:p>
    <w:p w14:paraId="57850FFD" w14:textId="26C349DC" w:rsidR="0016265B" w:rsidRPr="0016265B" w:rsidRDefault="0016265B">
      <w:pPr>
        <w:rPr>
          <w:i/>
        </w:rPr>
      </w:pPr>
    </w:p>
    <w:p w14:paraId="2CF53472" w14:textId="54556AA9" w:rsidR="0016265B" w:rsidRPr="0016265B" w:rsidRDefault="0016265B">
      <w:pPr>
        <w:rPr>
          <w:i/>
        </w:rPr>
      </w:pPr>
      <w:r w:rsidRPr="0016265B">
        <w:rPr>
          <w:i/>
        </w:rPr>
        <w:t xml:space="preserve">The government documents and reports related to social welfare organizations (such as the South End House and other settlements) are great contemporary descriptions of the massive amount of work that Paine and his contemporaries were undertaking in order to reform tenements, promote savings and homeownership, and improve the lives of working people. In particular, the reports on the Tenement Census and Survey by the Massachusetts Bureau of </w:t>
      </w:r>
      <w:r w:rsidRPr="0016265B">
        <w:rPr>
          <w:i/>
        </w:rPr>
        <w:lastRenderedPageBreak/>
        <w:t xml:space="preserve">Statistics of Labor, which Paine cited in one of his letters, are rich (albeit very dense) sources of information. These reports contain a great deal of statistical information that could be mined and interpreted by modern data scientists with an interest in historical data. </w:t>
      </w:r>
    </w:p>
    <w:p w14:paraId="64D5B477" w14:textId="77777777" w:rsidR="006B3A30" w:rsidRPr="0016265B" w:rsidRDefault="006B3A30">
      <w:pPr>
        <w:rPr>
          <w:i/>
        </w:rPr>
      </w:pPr>
    </w:p>
    <w:p w14:paraId="6F3DC8E3" w14:textId="37A1DD10" w:rsidR="00DC1248" w:rsidRDefault="00DC1248" w:rsidP="00DC1248">
      <w:pPr>
        <w:ind w:left="720" w:hanging="720"/>
      </w:pPr>
      <w:r>
        <w:t xml:space="preserve">“An Elaborate Dinner: Members and Friends of the Wells Memorial and People’s Institute Dine,” </w:t>
      </w:r>
      <w:r w:rsidRPr="00DC1248">
        <w:rPr>
          <w:i/>
        </w:rPr>
        <w:t>Boston Daily Globe</w:t>
      </w:r>
      <w:r>
        <w:t>, November 27, 1896.</w:t>
      </w:r>
    </w:p>
    <w:p w14:paraId="57AA9158" w14:textId="77777777" w:rsidR="00DC1248" w:rsidRDefault="00DC1248"/>
    <w:p w14:paraId="3D68BD71" w14:textId="7AFEC141" w:rsidR="00B2035B" w:rsidRDefault="00B2035B" w:rsidP="006B2D0C">
      <w:pPr>
        <w:ind w:left="720" w:hanging="720"/>
      </w:pPr>
      <w:r>
        <w:t xml:space="preserve">Associated Charities. </w:t>
      </w:r>
      <w:r w:rsidRPr="00B2035B">
        <w:rPr>
          <w:i/>
        </w:rPr>
        <w:t>A Directory of the Charitable and Beneficent Organizations of Boston, Together with Legal Suggestions, etc</w:t>
      </w:r>
      <w:r>
        <w:t xml:space="preserve">. Boston: </w:t>
      </w:r>
      <w:proofErr w:type="spellStart"/>
      <w:r>
        <w:t>Damrell</w:t>
      </w:r>
      <w:proofErr w:type="spellEnd"/>
      <w:r>
        <w:t xml:space="preserve"> &amp; Upham, 1891. </w:t>
      </w:r>
      <w:proofErr w:type="spellStart"/>
      <w:r>
        <w:t>Hathi</w:t>
      </w:r>
      <w:proofErr w:type="spellEnd"/>
      <w:r>
        <w:t xml:space="preserve"> Trust / Harvard College Libraries.</w:t>
      </w:r>
    </w:p>
    <w:p w14:paraId="1A48C34A" w14:textId="561EBEB5" w:rsidR="007E1F8E" w:rsidRDefault="007E1F8E" w:rsidP="006B2D0C">
      <w:pPr>
        <w:ind w:left="720" w:hanging="720"/>
      </w:pPr>
    </w:p>
    <w:p w14:paraId="7486FCF8" w14:textId="6D78738E" w:rsidR="00402E2F" w:rsidRDefault="00402E2F" w:rsidP="006B2D0C">
      <w:pPr>
        <w:ind w:left="720" w:hanging="720"/>
      </w:pPr>
      <w:r>
        <w:t>“Begins 30</w:t>
      </w:r>
      <w:r w:rsidRPr="00402E2F">
        <w:rPr>
          <w:vertAlign w:val="superscript"/>
        </w:rPr>
        <w:t>th</w:t>
      </w:r>
      <w:r>
        <w:t xml:space="preserve"> Year: Wells Memorial Institute Opens Tomorrow Night,” </w:t>
      </w:r>
      <w:r w:rsidR="004D2534" w:rsidRPr="004D2534">
        <w:rPr>
          <w:i/>
        </w:rPr>
        <w:t>Boston Daily Globe</w:t>
      </w:r>
      <w:r w:rsidR="004D2534">
        <w:t>, October 19, 1908.</w:t>
      </w:r>
    </w:p>
    <w:p w14:paraId="154DF91F" w14:textId="77777777" w:rsidR="00402E2F" w:rsidRDefault="00402E2F" w:rsidP="006B2D0C">
      <w:pPr>
        <w:ind w:left="720" w:hanging="720"/>
      </w:pPr>
    </w:p>
    <w:p w14:paraId="5728A62C" w14:textId="556263CC" w:rsidR="007E1F8E" w:rsidRDefault="007E1F8E" w:rsidP="006B2D0C">
      <w:pPr>
        <w:ind w:left="720" w:hanging="720"/>
      </w:pPr>
      <w:r>
        <w:t xml:space="preserve">“Big Gain in Membership,” </w:t>
      </w:r>
      <w:r w:rsidRPr="007E1F8E">
        <w:rPr>
          <w:i/>
        </w:rPr>
        <w:t>Boston Daily Globe</w:t>
      </w:r>
      <w:r>
        <w:t>, April 7, 1900.</w:t>
      </w:r>
    </w:p>
    <w:p w14:paraId="6CBE3D49" w14:textId="6FF358A1" w:rsidR="00B2035B" w:rsidRDefault="00B2035B" w:rsidP="00B35183"/>
    <w:p w14:paraId="105602E3" w14:textId="3F9C0F3B" w:rsidR="00FD7574" w:rsidRDefault="00FD7574" w:rsidP="006B2D0C">
      <w:pPr>
        <w:ind w:left="720" w:hanging="720"/>
      </w:pPr>
      <w:r>
        <w:t xml:space="preserve">Boston Public Library. </w:t>
      </w:r>
      <w:r w:rsidRPr="00FD7574">
        <w:rPr>
          <w:i/>
        </w:rPr>
        <w:t>Monthly Bulletin of Books Added to the Public Library of the City of Boston</w:t>
      </w:r>
      <w:r>
        <w:t xml:space="preserve">. November, 1903. </w:t>
      </w:r>
      <w:proofErr w:type="spellStart"/>
      <w:r>
        <w:t>Hathi</w:t>
      </w:r>
      <w:proofErr w:type="spellEnd"/>
      <w:r>
        <w:t xml:space="preserve"> Trust</w:t>
      </w:r>
    </w:p>
    <w:p w14:paraId="6101119D" w14:textId="010DA34F" w:rsidR="00AD39C3" w:rsidRDefault="00AD39C3" w:rsidP="006B2D0C">
      <w:pPr>
        <w:ind w:left="720" w:hanging="720"/>
      </w:pPr>
    </w:p>
    <w:p w14:paraId="033EB710" w14:textId="08A6FE64" w:rsidR="00AD39C3" w:rsidRDefault="00AD39C3" w:rsidP="006B2D0C">
      <w:pPr>
        <w:ind w:left="720" w:hanging="720"/>
      </w:pPr>
      <w:r>
        <w:t xml:space="preserve">“Boston Provides Free Education for All,” </w:t>
      </w:r>
      <w:r w:rsidRPr="00AF313D">
        <w:rPr>
          <w:i/>
        </w:rPr>
        <w:t>Boston Daily Globe</w:t>
      </w:r>
      <w:r>
        <w:t>, September 15, 1907.</w:t>
      </w:r>
    </w:p>
    <w:p w14:paraId="3CC7CB8A" w14:textId="77777777" w:rsidR="00FD7574" w:rsidRDefault="00FD7574" w:rsidP="006B2D0C">
      <w:pPr>
        <w:ind w:left="720" w:hanging="720"/>
      </w:pPr>
    </w:p>
    <w:p w14:paraId="54E34E7E" w14:textId="7638666C" w:rsidR="006B2D0C" w:rsidRDefault="006B2D0C" w:rsidP="006B2D0C">
      <w:pPr>
        <w:ind w:left="720" w:hanging="720"/>
      </w:pPr>
      <w:r>
        <w:t xml:space="preserve">City of Boston. </w:t>
      </w:r>
      <w:r w:rsidRPr="006B2D0C">
        <w:rPr>
          <w:i/>
        </w:rPr>
        <w:t>Twenty-Ninth Annual Report of the Health Department of the City of Boston for the Year 1900</w:t>
      </w:r>
      <w:r>
        <w:t>. Boston: Municipal Printing Office, 1901.</w:t>
      </w:r>
    </w:p>
    <w:p w14:paraId="792745A3" w14:textId="77777777" w:rsidR="006B2D0C" w:rsidRDefault="006B2D0C" w:rsidP="006B2D0C">
      <w:pPr>
        <w:ind w:left="720" w:hanging="720"/>
      </w:pPr>
    </w:p>
    <w:p w14:paraId="05597CE7" w14:textId="08B82CCD" w:rsidR="006B2D0C" w:rsidRDefault="006B2D0C" w:rsidP="006B2D0C">
      <w:pPr>
        <w:ind w:left="720" w:hanging="720"/>
      </w:pPr>
      <w:r>
        <w:t xml:space="preserve">De Forest, Robert W. “Recent Progress in Tenement-House Reform.” </w:t>
      </w:r>
      <w:r w:rsidRPr="006B2D0C">
        <w:rPr>
          <w:i/>
        </w:rPr>
        <w:t>The Annals of the American Academy of Political and Social Science</w:t>
      </w:r>
      <w:r>
        <w:t xml:space="preserve"> v. 23 (March), 1904: 103-116.</w:t>
      </w:r>
    </w:p>
    <w:p w14:paraId="1C9B6E3F" w14:textId="11E11C17" w:rsidR="00C571A7" w:rsidRDefault="00C571A7" w:rsidP="006B2D0C">
      <w:pPr>
        <w:ind w:left="720" w:hanging="720"/>
      </w:pPr>
    </w:p>
    <w:p w14:paraId="03FF507D" w14:textId="40AB9B1F" w:rsidR="00C571A7" w:rsidRDefault="00C571A7" w:rsidP="006B2D0C">
      <w:pPr>
        <w:ind w:left="720" w:hanging="720"/>
      </w:pPr>
      <w:r>
        <w:t xml:space="preserve">Dudley, Helena S. “Relief Work Carried on in the Wells Memorial Institute.” </w:t>
      </w:r>
      <w:r w:rsidRPr="00C571A7">
        <w:rPr>
          <w:i/>
        </w:rPr>
        <w:t>The Annals of the Academy of Political and Social Science</w:t>
      </w:r>
      <w:r>
        <w:t xml:space="preserve"> v. 5 (Nov), 1894: 61-81.</w:t>
      </w:r>
    </w:p>
    <w:p w14:paraId="126AC6E9" w14:textId="799009A0" w:rsidR="00DC1248" w:rsidRDefault="00DC1248" w:rsidP="006B2D0C">
      <w:pPr>
        <w:ind w:left="720" w:hanging="720"/>
      </w:pPr>
    </w:p>
    <w:p w14:paraId="25CE385C" w14:textId="7572A1E6" w:rsidR="00DC1248" w:rsidRDefault="00DC1248" w:rsidP="006B2D0C">
      <w:pPr>
        <w:ind w:left="720" w:hanging="720"/>
      </w:pPr>
      <w:r>
        <w:t xml:space="preserve">“Elected New Managers: Annual Meeting at the People’s Institute Held Last Evening,” </w:t>
      </w:r>
      <w:r w:rsidRPr="00DC1248">
        <w:rPr>
          <w:i/>
        </w:rPr>
        <w:t>Boston Daily Globe</w:t>
      </w:r>
      <w:r>
        <w:t>, April 3, 1897.</w:t>
      </w:r>
    </w:p>
    <w:p w14:paraId="49B9E8C5" w14:textId="7C239CEA" w:rsidR="003F1A75" w:rsidRDefault="003F1A75" w:rsidP="006B2D0C">
      <w:pPr>
        <w:ind w:left="720" w:hanging="720"/>
      </w:pPr>
    </w:p>
    <w:p w14:paraId="7D47A48E" w14:textId="5E8D5B45" w:rsidR="003F1A75" w:rsidRDefault="003F1A75" w:rsidP="006B2D0C">
      <w:pPr>
        <w:ind w:left="720" w:hanging="720"/>
      </w:pPr>
      <w:r>
        <w:t xml:space="preserve">“Enjoyed Outing,” </w:t>
      </w:r>
      <w:r w:rsidR="00B35183" w:rsidRPr="00B35183">
        <w:rPr>
          <w:i/>
        </w:rPr>
        <w:t>Boston Daily Globe</w:t>
      </w:r>
      <w:r w:rsidR="00B35183">
        <w:t>, June 23, 1901.</w:t>
      </w:r>
    </w:p>
    <w:p w14:paraId="1BB14CB5" w14:textId="77777777" w:rsidR="00DC1248" w:rsidRDefault="00DC1248" w:rsidP="006B2D0C">
      <w:pPr>
        <w:ind w:left="720" w:hanging="720"/>
      </w:pPr>
    </w:p>
    <w:p w14:paraId="12D7DBCA" w14:textId="0C46F6A3" w:rsidR="00DC1248" w:rsidRDefault="00DC1248" w:rsidP="006B2D0C">
      <w:pPr>
        <w:ind w:left="720" w:hanging="720"/>
      </w:pPr>
      <w:r>
        <w:t xml:space="preserve">“Entertainment at People’s Institute,” </w:t>
      </w:r>
      <w:r w:rsidRPr="00DC1248">
        <w:rPr>
          <w:i/>
        </w:rPr>
        <w:t>Boston Daily Globe</w:t>
      </w:r>
      <w:r>
        <w:t>, April 1, 1897.</w:t>
      </w:r>
    </w:p>
    <w:p w14:paraId="19707507" w14:textId="0A464EA9" w:rsidR="0062679C" w:rsidRDefault="0062679C" w:rsidP="006B2D0C">
      <w:pPr>
        <w:ind w:left="720" w:hanging="720"/>
      </w:pPr>
    </w:p>
    <w:p w14:paraId="464456F3" w14:textId="6007437E" w:rsidR="0062679C" w:rsidRDefault="0062679C" w:rsidP="006B2D0C">
      <w:pPr>
        <w:ind w:left="720" w:hanging="720"/>
      </w:pPr>
      <w:r>
        <w:t xml:space="preserve">“Had a Prosperous Year,” </w:t>
      </w:r>
      <w:r w:rsidRPr="0062679C">
        <w:rPr>
          <w:i/>
        </w:rPr>
        <w:t>Boston Daily Globe</w:t>
      </w:r>
      <w:r>
        <w:t>, April 22, 1905.</w:t>
      </w:r>
    </w:p>
    <w:p w14:paraId="11B51DA1" w14:textId="6C3E6FB2" w:rsidR="003F1A75" w:rsidRDefault="003F1A75" w:rsidP="006B2D0C">
      <w:pPr>
        <w:ind w:left="720" w:hanging="720"/>
      </w:pPr>
    </w:p>
    <w:p w14:paraId="324FE112" w14:textId="65D347B4" w:rsidR="003F1A75" w:rsidRDefault="003F1A75" w:rsidP="006B2D0C">
      <w:pPr>
        <w:ind w:left="720" w:hanging="720"/>
      </w:pPr>
      <w:r>
        <w:t>“Hopes to Raise $100</w:t>
      </w:r>
      <w:proofErr w:type="gramStart"/>
      <w:r>
        <w:t>,000</w:t>
      </w:r>
      <w:proofErr w:type="gramEnd"/>
      <w:r>
        <w:t xml:space="preserve">,” </w:t>
      </w:r>
      <w:r w:rsidRPr="003F1A75">
        <w:rPr>
          <w:i/>
        </w:rPr>
        <w:t>Boston Daily Globe</w:t>
      </w:r>
      <w:r>
        <w:t>, May 26, 1903.</w:t>
      </w:r>
    </w:p>
    <w:p w14:paraId="4ADBE304" w14:textId="70A0F2C2" w:rsidR="00B60471" w:rsidRDefault="00B60471" w:rsidP="006B2D0C">
      <w:pPr>
        <w:ind w:left="720" w:hanging="720"/>
      </w:pPr>
    </w:p>
    <w:p w14:paraId="698DE24D" w14:textId="659C0E46" w:rsidR="00B60471" w:rsidRDefault="00B60471" w:rsidP="006B2D0C">
      <w:pPr>
        <w:ind w:left="720" w:hanging="720"/>
      </w:pPr>
      <w:r>
        <w:t xml:space="preserve">“Intercity Race: Event Promises to be a Most Exciting One. </w:t>
      </w:r>
      <w:r w:rsidRPr="00B60471">
        <w:rPr>
          <w:i/>
        </w:rPr>
        <w:t>Boston Daily Globe</w:t>
      </w:r>
      <w:r>
        <w:t xml:space="preserve">, July 18, 1897. </w:t>
      </w:r>
    </w:p>
    <w:p w14:paraId="2EDC81F3" w14:textId="5C721E0B" w:rsidR="00B35183" w:rsidRDefault="00B35183" w:rsidP="006B2D0C">
      <w:pPr>
        <w:ind w:left="720" w:hanging="720"/>
      </w:pPr>
    </w:p>
    <w:p w14:paraId="20F772E0" w14:textId="0926414C" w:rsidR="00B35183" w:rsidRDefault="00B35183" w:rsidP="006B2D0C">
      <w:pPr>
        <w:ind w:left="720" w:hanging="720"/>
      </w:pPr>
      <w:r>
        <w:lastRenderedPageBreak/>
        <w:t xml:space="preserve">“Its Most Prosperous Year: Wells Memorial Institute Holds Its Annual Meeting,” </w:t>
      </w:r>
      <w:r w:rsidRPr="00B35183">
        <w:rPr>
          <w:i/>
        </w:rPr>
        <w:t>Boston Daily Globe</w:t>
      </w:r>
      <w:r>
        <w:t>, April 21, 1900.</w:t>
      </w:r>
    </w:p>
    <w:p w14:paraId="72C02C34" w14:textId="516CC631" w:rsidR="00F2437E" w:rsidRDefault="00F2437E" w:rsidP="006B2D0C">
      <w:pPr>
        <w:ind w:left="720" w:hanging="720"/>
      </w:pPr>
    </w:p>
    <w:p w14:paraId="54FC3704" w14:textId="558FD590" w:rsidR="00F2437E" w:rsidRDefault="00F2437E" w:rsidP="006B2D0C">
      <w:pPr>
        <w:ind w:left="720" w:hanging="720"/>
      </w:pPr>
      <w:r>
        <w:t>“Its 25</w:t>
      </w:r>
      <w:r w:rsidRPr="00F2437E">
        <w:rPr>
          <w:vertAlign w:val="superscript"/>
        </w:rPr>
        <w:t>th</w:t>
      </w:r>
      <w:r>
        <w:t xml:space="preserve"> Anniversary: Celebration by Wells Memorial Institute,” </w:t>
      </w:r>
      <w:r w:rsidRPr="00F2437E">
        <w:rPr>
          <w:i/>
        </w:rPr>
        <w:t>Boston Daily Globe</w:t>
      </w:r>
      <w:r>
        <w:t>, October 26, 1904.</w:t>
      </w:r>
    </w:p>
    <w:p w14:paraId="71E6693C" w14:textId="2F60192F" w:rsidR="00B2035B" w:rsidRDefault="00B2035B" w:rsidP="006B2D0C">
      <w:pPr>
        <w:ind w:left="720" w:hanging="720"/>
      </w:pPr>
    </w:p>
    <w:p w14:paraId="14B2F99E" w14:textId="63B1F957" w:rsidR="00B2035B" w:rsidRDefault="00B2035B" w:rsidP="006B2D0C">
      <w:pPr>
        <w:ind w:left="720" w:hanging="720"/>
      </w:pPr>
      <w:r>
        <w:t xml:space="preserve">Massachusetts, Bureau of Statistics of Labor. </w:t>
      </w:r>
      <w:r w:rsidRPr="00B2035B">
        <w:rPr>
          <w:i/>
        </w:rPr>
        <w:t>A Tenement House Census of Boston</w:t>
      </w:r>
      <w:r>
        <w:t xml:space="preserve">, </w:t>
      </w:r>
      <w:r w:rsidRPr="00FD7574">
        <w:rPr>
          <w:i/>
        </w:rPr>
        <w:t>Section 1</w:t>
      </w:r>
      <w:r>
        <w:t>. Twenty-Second Annual Report. Boston: Wright &amp; Potter, 1892.</w:t>
      </w:r>
    </w:p>
    <w:p w14:paraId="3DB77870" w14:textId="429447DD" w:rsidR="000F6188" w:rsidRDefault="000F6188" w:rsidP="006B2D0C">
      <w:pPr>
        <w:ind w:left="720" w:hanging="720"/>
      </w:pPr>
    </w:p>
    <w:p w14:paraId="4D95C7B2" w14:textId="603D419C" w:rsidR="000F6188" w:rsidRDefault="000F6188" w:rsidP="006B2D0C">
      <w:pPr>
        <w:ind w:left="720" w:hanging="720"/>
      </w:pPr>
      <w:r>
        <w:t xml:space="preserve">________. </w:t>
      </w:r>
      <w:r w:rsidRPr="000F6188">
        <w:rPr>
          <w:i/>
        </w:rPr>
        <w:t>A Tenement House Census of Boston, Sections 2 and 3</w:t>
      </w:r>
      <w:r>
        <w:t>. Twenty-Third Annual Report. Boston: Wright &amp; Potter, 1893.</w:t>
      </w:r>
    </w:p>
    <w:p w14:paraId="394BB0A7" w14:textId="27C4B9A8" w:rsidR="004E1CC0" w:rsidRDefault="004E1CC0" w:rsidP="006B2D0C">
      <w:pPr>
        <w:ind w:left="720" w:hanging="720"/>
      </w:pPr>
    </w:p>
    <w:p w14:paraId="09BBB1DD" w14:textId="47B914F3" w:rsidR="004E1CC0" w:rsidRDefault="004E1CC0" w:rsidP="008B2EB5">
      <w:pPr>
        <w:ind w:left="720" w:hanging="720"/>
      </w:pPr>
      <w:r>
        <w:t xml:space="preserve">________. </w:t>
      </w:r>
      <w:r w:rsidRPr="00FD7574">
        <w:rPr>
          <w:i/>
        </w:rPr>
        <w:t>Condition of Workingmen</w:t>
      </w:r>
      <w:r>
        <w:t>. Public Document, No. 15. Boston: Wright &amp; Potter, 1898</w:t>
      </w:r>
    </w:p>
    <w:p w14:paraId="601DD154" w14:textId="267DF03C" w:rsidR="002B1746" w:rsidRDefault="002B1746" w:rsidP="006B2D0C">
      <w:pPr>
        <w:ind w:left="720" w:hanging="720"/>
      </w:pPr>
    </w:p>
    <w:p w14:paraId="4875E34C" w14:textId="6B221D0C" w:rsidR="00FD7574" w:rsidRDefault="00FD7574" w:rsidP="006B2D0C">
      <w:pPr>
        <w:ind w:left="720" w:hanging="720"/>
      </w:pPr>
      <w:r>
        <w:softHyphen/>
      </w:r>
      <w:r>
        <w:softHyphen/>
      </w:r>
      <w:r>
        <w:softHyphen/>
        <w:t xml:space="preserve">________. </w:t>
      </w:r>
      <w:r w:rsidRPr="00FD7574">
        <w:rPr>
          <w:i/>
        </w:rPr>
        <w:t>Condition of Workingmen</w:t>
      </w:r>
      <w:r>
        <w:t>. Public Document, No. 15. Boston: Wright &amp; Potter, 1899.</w:t>
      </w:r>
    </w:p>
    <w:p w14:paraId="16C14B86" w14:textId="107B1864" w:rsidR="00B35183" w:rsidRDefault="00B35183" w:rsidP="006B2D0C">
      <w:pPr>
        <w:ind w:left="720" w:hanging="720"/>
      </w:pPr>
    </w:p>
    <w:p w14:paraId="5D637D75" w14:textId="45B44F1A" w:rsidR="00B35183" w:rsidRDefault="00B35183" w:rsidP="006B2D0C">
      <w:pPr>
        <w:ind w:left="720" w:hanging="720"/>
      </w:pPr>
      <w:r>
        <w:t xml:space="preserve">“Outlook Encouraging: Wells Memorial Institute Holds Its Annual Meeting,” </w:t>
      </w:r>
      <w:r w:rsidRPr="00B35183">
        <w:rPr>
          <w:i/>
        </w:rPr>
        <w:t>Boston Daily Globe</w:t>
      </w:r>
      <w:r>
        <w:t>, April 22, 1899.</w:t>
      </w:r>
    </w:p>
    <w:p w14:paraId="7A792023" w14:textId="13D2E823" w:rsidR="00A7568F" w:rsidRDefault="00A7568F" w:rsidP="006B2D0C">
      <w:pPr>
        <w:ind w:left="720" w:hanging="720"/>
      </w:pPr>
    </w:p>
    <w:p w14:paraId="1D203F4A" w14:textId="16737923" w:rsidR="00A7568F" w:rsidRDefault="00A7568F" w:rsidP="006B2D0C">
      <w:pPr>
        <w:ind w:left="720" w:hanging="720"/>
      </w:pPr>
      <w:r>
        <w:t xml:space="preserve">Peabody, Francis G. “Substitutes for the Saloon,” </w:t>
      </w:r>
      <w:r w:rsidRPr="00A7568F">
        <w:rPr>
          <w:i/>
        </w:rPr>
        <w:t>Forum</w:t>
      </w:r>
      <w:r>
        <w:t>, July 1896, 595.</w:t>
      </w:r>
    </w:p>
    <w:p w14:paraId="66FAE5C4" w14:textId="424D76EE" w:rsidR="00490AD1" w:rsidRDefault="00490AD1" w:rsidP="006B2D0C">
      <w:pPr>
        <w:ind w:left="720" w:hanging="720"/>
      </w:pPr>
    </w:p>
    <w:p w14:paraId="30D8636D" w14:textId="5ACD75EE" w:rsidR="00490AD1" w:rsidRDefault="00490AD1" w:rsidP="006B2D0C">
      <w:pPr>
        <w:ind w:left="720" w:hanging="720"/>
      </w:pPr>
      <w:r>
        <w:t xml:space="preserve">“People’s Institute Receives,” </w:t>
      </w:r>
      <w:r w:rsidRPr="00490AD1">
        <w:rPr>
          <w:i/>
        </w:rPr>
        <w:t>Boston Daily Globe</w:t>
      </w:r>
      <w:r>
        <w:t>, October 21, 1897.</w:t>
      </w:r>
    </w:p>
    <w:p w14:paraId="17321A95" w14:textId="783287EA" w:rsidR="00490AD1" w:rsidRDefault="00490AD1" w:rsidP="006B2D0C">
      <w:pPr>
        <w:ind w:left="720" w:hanging="720"/>
      </w:pPr>
    </w:p>
    <w:p w14:paraId="45950847" w14:textId="2552A641" w:rsidR="00490AD1" w:rsidRDefault="00490AD1" w:rsidP="006B2D0C">
      <w:pPr>
        <w:ind w:left="720" w:hanging="720"/>
      </w:pPr>
      <w:r>
        <w:t xml:space="preserve">“Playground in Roxbury,” </w:t>
      </w:r>
      <w:r w:rsidRPr="00490AD1">
        <w:rPr>
          <w:i/>
        </w:rPr>
        <w:t>Boston Daily Globe</w:t>
      </w:r>
      <w:r>
        <w:t>, December 18, 1897.</w:t>
      </w:r>
    </w:p>
    <w:p w14:paraId="6EC0CBF9" w14:textId="755E10C8" w:rsidR="00402E2F" w:rsidRDefault="00402E2F" w:rsidP="006B2D0C">
      <w:pPr>
        <w:ind w:left="720" w:hanging="720"/>
      </w:pPr>
    </w:p>
    <w:p w14:paraId="34B6B647" w14:textId="45F1538A" w:rsidR="00402E2F" w:rsidRDefault="00402E2F" w:rsidP="006B2D0C">
      <w:pPr>
        <w:ind w:left="720" w:hanging="720"/>
      </w:pPr>
      <w:r>
        <w:t xml:space="preserve">“Prospectus for Winter: Wells Memorial Institute Offers Many Advantages, Both Social and Educational,” </w:t>
      </w:r>
      <w:r w:rsidRPr="00402E2F">
        <w:rPr>
          <w:i/>
        </w:rPr>
        <w:t>Boston Daily Globe</w:t>
      </w:r>
      <w:r>
        <w:t>, September 4, 1909.</w:t>
      </w:r>
    </w:p>
    <w:p w14:paraId="6E29E675" w14:textId="587B1A3A" w:rsidR="00B60471" w:rsidRDefault="00B60471" w:rsidP="006B2D0C">
      <w:pPr>
        <w:ind w:left="720" w:hanging="720"/>
      </w:pPr>
    </w:p>
    <w:p w14:paraId="05AA0980" w14:textId="5B465EB6" w:rsidR="00B60471" w:rsidRDefault="00A009BA" w:rsidP="006B2D0C">
      <w:pPr>
        <w:ind w:left="720" w:hanging="720"/>
      </w:pPr>
      <w:r>
        <w:t>“</w:t>
      </w:r>
      <w:r w:rsidR="00B60471">
        <w:t xml:space="preserve">Record Cutting: McDuffie Going for the Mile Mark,” </w:t>
      </w:r>
      <w:r w:rsidR="00B60471" w:rsidRPr="00B60471">
        <w:rPr>
          <w:i/>
        </w:rPr>
        <w:t>Boston Daily Globe</w:t>
      </w:r>
      <w:r w:rsidR="00B60471">
        <w:t>, September 5, 1897.</w:t>
      </w:r>
    </w:p>
    <w:p w14:paraId="4909BC28" w14:textId="158433E2" w:rsidR="00A009BA" w:rsidRDefault="00A009BA" w:rsidP="006B2D0C">
      <w:pPr>
        <w:ind w:left="720" w:hanging="720"/>
      </w:pPr>
    </w:p>
    <w:p w14:paraId="0BC7276B" w14:textId="6DF3CD50" w:rsidR="00A009BA" w:rsidRDefault="00A009BA" w:rsidP="006B2D0C">
      <w:pPr>
        <w:ind w:left="720" w:hanging="720"/>
      </w:pPr>
      <w:r>
        <w:t xml:space="preserve">“Steam Engineering: A Class to Be Formed at Wells Memorial Hall,” </w:t>
      </w:r>
      <w:r w:rsidRPr="00A009BA">
        <w:rPr>
          <w:i/>
        </w:rPr>
        <w:t>Boston Daily Globe</w:t>
      </w:r>
      <w:r>
        <w:t>, January 1, 1889.</w:t>
      </w:r>
    </w:p>
    <w:p w14:paraId="7D30B7F5" w14:textId="510E3F8B" w:rsidR="004D2534" w:rsidRDefault="004D2534" w:rsidP="006B2D0C">
      <w:pPr>
        <w:ind w:left="720" w:hanging="720"/>
      </w:pPr>
    </w:p>
    <w:p w14:paraId="2AA895FB" w14:textId="6314F8A3" w:rsidR="004D2534" w:rsidRDefault="004D2534" w:rsidP="006B2D0C">
      <w:pPr>
        <w:ind w:left="720" w:hanging="720"/>
      </w:pPr>
      <w:r>
        <w:t xml:space="preserve">“Two Courses of College Rank,” </w:t>
      </w:r>
      <w:r w:rsidRPr="004D2534">
        <w:rPr>
          <w:i/>
        </w:rPr>
        <w:t>Boston Daily Globe</w:t>
      </w:r>
      <w:r>
        <w:t>, August 31, 1907.</w:t>
      </w:r>
    </w:p>
    <w:p w14:paraId="663F5475" w14:textId="2697F149" w:rsidR="00A7568F" w:rsidRDefault="00A7568F" w:rsidP="006B2D0C">
      <w:pPr>
        <w:ind w:left="720" w:hanging="720"/>
      </w:pPr>
    </w:p>
    <w:p w14:paraId="2E103CC3" w14:textId="7DFA5059" w:rsidR="00A7568F" w:rsidRDefault="00A7568F" w:rsidP="006B2D0C">
      <w:pPr>
        <w:ind w:left="720" w:hanging="720"/>
      </w:pPr>
      <w:r>
        <w:t xml:space="preserve">“Two Noted Boys’ Clubs Merge Administration,” </w:t>
      </w:r>
      <w:r w:rsidRPr="006B7CE1">
        <w:rPr>
          <w:i/>
        </w:rPr>
        <w:t>Boston Daily Globe</w:t>
      </w:r>
      <w:r>
        <w:t>, January 31, 1927.</w:t>
      </w:r>
    </w:p>
    <w:p w14:paraId="06E9645E" w14:textId="42BC0B58" w:rsidR="00E66370" w:rsidRDefault="00E66370" w:rsidP="006B2D0C">
      <w:pPr>
        <w:ind w:left="720" w:hanging="720"/>
      </w:pPr>
    </w:p>
    <w:p w14:paraId="430BF45A" w14:textId="5AAABBC3" w:rsidR="00E66370" w:rsidRDefault="00E66370" w:rsidP="006B2D0C">
      <w:pPr>
        <w:ind w:left="720" w:hanging="720"/>
      </w:pPr>
      <w:r>
        <w:t xml:space="preserve">“Wells Memorial Athletes,” </w:t>
      </w:r>
      <w:r w:rsidRPr="00E66370">
        <w:rPr>
          <w:i/>
        </w:rPr>
        <w:t>Boston Daily Globe</w:t>
      </w:r>
      <w:r>
        <w:t>, January 29, 1898.</w:t>
      </w:r>
    </w:p>
    <w:p w14:paraId="62F20A12" w14:textId="7A793365" w:rsidR="00DA4F33" w:rsidRDefault="00DA4F33" w:rsidP="006B2D0C">
      <w:pPr>
        <w:ind w:left="720" w:hanging="720"/>
      </w:pPr>
    </w:p>
    <w:p w14:paraId="16B5A840" w14:textId="441AC3AF" w:rsidR="00DA4F33" w:rsidRDefault="00DA4F33" w:rsidP="006B2D0C">
      <w:pPr>
        <w:ind w:left="720" w:hanging="720"/>
      </w:pPr>
      <w:r>
        <w:t xml:space="preserve">“Wells Memorial Institute in South End to Close,” </w:t>
      </w:r>
      <w:r w:rsidRPr="00DA4F33">
        <w:rPr>
          <w:i/>
        </w:rPr>
        <w:t>Daily Boston Globe</w:t>
      </w:r>
      <w:r>
        <w:t>, September 15, 1950.</w:t>
      </w:r>
    </w:p>
    <w:p w14:paraId="72BC1C1A" w14:textId="358EF972" w:rsidR="00B35183" w:rsidRDefault="00B35183" w:rsidP="006B2D0C">
      <w:pPr>
        <w:ind w:left="720" w:hanging="720"/>
      </w:pPr>
    </w:p>
    <w:p w14:paraId="490468C0" w14:textId="24BC6958" w:rsidR="00B35183" w:rsidRDefault="00B35183" w:rsidP="006B2D0C">
      <w:pPr>
        <w:ind w:left="720" w:hanging="720"/>
      </w:pPr>
      <w:r>
        <w:t xml:space="preserve">“Wells Memorial Institute Remodeled,” </w:t>
      </w:r>
      <w:r w:rsidRPr="00B35183">
        <w:rPr>
          <w:i/>
        </w:rPr>
        <w:t>Boston Daily Globe</w:t>
      </w:r>
      <w:r>
        <w:t>, October 25, 1899.</w:t>
      </w:r>
    </w:p>
    <w:p w14:paraId="42A3F3CC" w14:textId="26CCB9D8" w:rsidR="006B7CE1" w:rsidRDefault="006B7CE1" w:rsidP="006B2D0C">
      <w:pPr>
        <w:ind w:left="720" w:hanging="720"/>
      </w:pPr>
    </w:p>
    <w:p w14:paraId="17025A0E" w14:textId="786826D8" w:rsidR="006B7CE1" w:rsidRDefault="006B7CE1" w:rsidP="006B2D0C">
      <w:pPr>
        <w:ind w:left="720" w:hanging="720"/>
      </w:pPr>
      <w:r>
        <w:t xml:space="preserve">“Wells Memorial [Trustees],” </w:t>
      </w:r>
      <w:r w:rsidRPr="006B7CE1">
        <w:rPr>
          <w:i/>
        </w:rPr>
        <w:t>Boston Daily Globe</w:t>
      </w:r>
      <w:r>
        <w:t>, June 23, 1915.</w:t>
      </w:r>
    </w:p>
    <w:p w14:paraId="545A45E2" w14:textId="77777777" w:rsidR="00FD7574" w:rsidRDefault="00FD7574" w:rsidP="006B2D0C">
      <w:pPr>
        <w:ind w:left="720" w:hanging="720"/>
      </w:pPr>
    </w:p>
    <w:p w14:paraId="5DB99696" w14:textId="10EEB2A1" w:rsidR="006B7CE1" w:rsidRDefault="002B1746" w:rsidP="006B7CE1">
      <w:pPr>
        <w:ind w:left="720" w:hanging="720"/>
      </w:pPr>
      <w:r>
        <w:t xml:space="preserve">Woods, Robert A., </w:t>
      </w:r>
      <w:proofErr w:type="gramStart"/>
      <w:r>
        <w:t>ed</w:t>
      </w:r>
      <w:proofErr w:type="gramEnd"/>
      <w:r>
        <w:t xml:space="preserve">. </w:t>
      </w:r>
      <w:r w:rsidRPr="002B1746">
        <w:rPr>
          <w:i/>
        </w:rPr>
        <w:t>The City Wilderness: A Settlement Study</w:t>
      </w:r>
      <w:r>
        <w:t>. Boston and New York: Houghton, Mifflin and Co., 1899.</w:t>
      </w:r>
    </w:p>
    <w:p w14:paraId="1066A80C" w14:textId="4D497D0C" w:rsidR="00B2035B" w:rsidRDefault="00B2035B" w:rsidP="006B2D0C">
      <w:pPr>
        <w:ind w:left="720" w:hanging="720"/>
      </w:pPr>
    </w:p>
    <w:p w14:paraId="174F010A" w14:textId="7C5D4E4A" w:rsidR="00B2035B" w:rsidRDefault="00B2035B" w:rsidP="006B2D0C">
      <w:pPr>
        <w:ind w:left="720" w:hanging="720"/>
      </w:pPr>
      <w:r>
        <w:t xml:space="preserve">________. </w:t>
      </w:r>
      <w:r w:rsidRPr="00B2035B">
        <w:rPr>
          <w:i/>
        </w:rPr>
        <w:t>Americans in Process: A Settlement Study</w:t>
      </w:r>
      <w:r>
        <w:t>. Boston and New York: Houghton Mifflin Co., 1902.</w:t>
      </w:r>
    </w:p>
    <w:p w14:paraId="4B6B22FB" w14:textId="77777777" w:rsidR="006B2D0C" w:rsidRDefault="006B2D0C"/>
    <w:p w14:paraId="484DBD40" w14:textId="1FEF8EAB" w:rsidR="008D3861" w:rsidRDefault="008D3861" w:rsidP="008D3861">
      <w:pPr>
        <w:ind w:left="720" w:hanging="720"/>
      </w:pPr>
      <w:r>
        <w:t xml:space="preserve">Woods, Robert A., and Albert J. Kennedy. </w:t>
      </w:r>
      <w:r w:rsidRPr="006B2D0C">
        <w:rPr>
          <w:i/>
        </w:rPr>
        <w:t>Handbook of Settlements</w:t>
      </w:r>
      <w:r>
        <w:t>. New York: Charities Publications, 1911.</w:t>
      </w:r>
    </w:p>
    <w:p w14:paraId="4440F0CA" w14:textId="0A6257D8" w:rsidR="00E66370" w:rsidRDefault="00E66370" w:rsidP="008D3861">
      <w:pPr>
        <w:ind w:left="720" w:hanging="720"/>
      </w:pPr>
    </w:p>
    <w:p w14:paraId="79D0A081" w14:textId="4BCFCD0D" w:rsidR="00E66370" w:rsidRDefault="00E66370" w:rsidP="008D3861">
      <w:pPr>
        <w:ind w:left="720" w:hanging="720"/>
      </w:pPr>
      <w:r>
        <w:t xml:space="preserve">“Year’s Work Well Done: Interesting Report of Superintendent of Wells Memorial Institute,” </w:t>
      </w:r>
      <w:r w:rsidRPr="00E66370">
        <w:rPr>
          <w:i/>
        </w:rPr>
        <w:t>Boston Daily Globe</w:t>
      </w:r>
      <w:r>
        <w:t>, April 16, 1898.</w:t>
      </w:r>
    </w:p>
    <w:p w14:paraId="75084515" w14:textId="77777777" w:rsidR="008D3861" w:rsidRDefault="008D3861"/>
    <w:p w14:paraId="3C791DFE" w14:textId="7BFE0D36" w:rsidR="00A53CBD" w:rsidRPr="00E94CB6" w:rsidRDefault="00A53CBD">
      <w:pPr>
        <w:rPr>
          <w:b/>
        </w:rPr>
      </w:pPr>
      <w:r w:rsidRPr="00E94CB6">
        <w:rPr>
          <w:b/>
        </w:rPr>
        <w:t>Internet Resources</w:t>
      </w:r>
      <w:r w:rsidR="00E94CB6" w:rsidRPr="00E94CB6">
        <w:rPr>
          <w:b/>
        </w:rPr>
        <w:t xml:space="preserve"> and Digital Collections:</w:t>
      </w:r>
    </w:p>
    <w:p w14:paraId="5DA3CDF7" w14:textId="70216747" w:rsidR="00A53CBD" w:rsidRDefault="00A53CBD"/>
    <w:p w14:paraId="15508AED" w14:textId="64CA89D0" w:rsidR="00E94CB6" w:rsidRPr="00E94CB6" w:rsidRDefault="0016265B">
      <w:pPr>
        <w:rPr>
          <w:u w:val="single"/>
        </w:rPr>
      </w:pPr>
      <w:r>
        <w:rPr>
          <w:u w:val="single"/>
        </w:rPr>
        <w:t>MIT Libraries</w:t>
      </w:r>
    </w:p>
    <w:p w14:paraId="566DC30F" w14:textId="41450F54" w:rsidR="00E94CB6" w:rsidRDefault="00E94CB6"/>
    <w:p w14:paraId="1169DD10" w14:textId="2CE3AE3F" w:rsidR="000D3BFA" w:rsidRPr="0016265B" w:rsidRDefault="000D3BFA">
      <w:pPr>
        <w:rPr>
          <w:i/>
        </w:rPr>
      </w:pPr>
      <w:r w:rsidRPr="0016265B">
        <w:rPr>
          <w:i/>
        </w:rPr>
        <w:t>Ellen Swallow</w:t>
      </w:r>
      <w:r w:rsidR="006B3A30" w:rsidRPr="0016265B">
        <w:rPr>
          <w:i/>
        </w:rPr>
        <w:t xml:space="preserve"> Richards was the first female student at </w:t>
      </w:r>
      <w:r w:rsidRPr="0016265B">
        <w:rPr>
          <w:i/>
        </w:rPr>
        <w:t xml:space="preserve">the Massachusetts Institute of Technology and was a </w:t>
      </w:r>
      <w:r w:rsidR="006B3A30" w:rsidRPr="0016265B">
        <w:rPr>
          <w:i/>
        </w:rPr>
        <w:t xml:space="preserve">member of the faculty, teaching Chemistry and Mineralogy in the Women’s Laboratory, and later Sanitary Chemistry. She presented lectures on the American home at the Wells Memorial Institute and was among several MIT instructors who did so. Her lectures coincide with the admission of women as members in the Wells Memorial. </w:t>
      </w:r>
    </w:p>
    <w:p w14:paraId="679C7F81" w14:textId="77777777" w:rsidR="000D3BFA" w:rsidRDefault="000D3BFA"/>
    <w:p w14:paraId="4C83F3DF" w14:textId="60C58A1E" w:rsidR="00A53CBD" w:rsidRDefault="00A53CBD" w:rsidP="00E94CB6">
      <w:pPr>
        <w:ind w:left="720" w:hanging="720"/>
      </w:pPr>
      <w:r>
        <w:t xml:space="preserve">Publications by and about Ellen Swallow Richards, </w:t>
      </w:r>
      <w:hyperlink r:id="rId5" w:history="1">
        <w:r w:rsidRPr="00AE4EEA">
          <w:rPr>
            <w:rStyle w:val="Hyperlink"/>
          </w:rPr>
          <w:t>https://libraries.mit.edu/archives/exhibits/esr/esr-bibliography.html</w:t>
        </w:r>
      </w:hyperlink>
    </w:p>
    <w:p w14:paraId="092ACAB2" w14:textId="20287B0F" w:rsidR="00A53CBD" w:rsidRDefault="00A53CBD"/>
    <w:p w14:paraId="4C05AB5E" w14:textId="3FBC80FB" w:rsidR="00B2035B" w:rsidRDefault="00B2035B" w:rsidP="00E94CB6">
      <w:pPr>
        <w:ind w:left="720" w:hanging="720"/>
      </w:pPr>
      <w:r>
        <w:t>Institute Archives and Special Collections. Guide to the Collection on Ellen Swallow Richards, MC.0659.</w:t>
      </w:r>
      <w:r w:rsidR="00E94CB6">
        <w:t xml:space="preserve"> </w:t>
      </w:r>
      <w:hyperlink r:id="rId6" w:history="1">
        <w:r w:rsidR="00E94CB6" w:rsidRPr="00FC05B7">
          <w:rPr>
            <w:rStyle w:val="Hyperlink"/>
          </w:rPr>
          <w:t>https://libraries.mit.edu/archives/research/collections/collections-mc/pdf/mc659.pdf</w:t>
        </w:r>
      </w:hyperlink>
    </w:p>
    <w:p w14:paraId="3DE2B9D3" w14:textId="77777777" w:rsidR="00E94CB6" w:rsidRDefault="00E94CB6" w:rsidP="00E94CB6">
      <w:pPr>
        <w:ind w:left="720" w:hanging="720"/>
      </w:pPr>
    </w:p>
    <w:p w14:paraId="58A9496E" w14:textId="0D4755A2" w:rsidR="00B2035B" w:rsidRDefault="00B2035B"/>
    <w:p w14:paraId="04ACE79F" w14:textId="65A37056" w:rsidR="00E94CB6" w:rsidRPr="00E94CB6" w:rsidRDefault="00E94CB6">
      <w:pPr>
        <w:rPr>
          <w:u w:val="single"/>
        </w:rPr>
      </w:pPr>
      <w:r w:rsidRPr="00E94CB6">
        <w:rPr>
          <w:u w:val="single"/>
        </w:rPr>
        <w:t>Ancestry.com</w:t>
      </w:r>
    </w:p>
    <w:p w14:paraId="76B1F95D" w14:textId="1E49C4DC" w:rsidR="00E94CB6" w:rsidRDefault="00E94CB6"/>
    <w:p w14:paraId="0F11E1A6" w14:textId="6FC3B008" w:rsidR="000D3BFA" w:rsidRPr="0016265B" w:rsidRDefault="000D3BFA">
      <w:pPr>
        <w:rPr>
          <w:i/>
        </w:rPr>
      </w:pPr>
      <w:r w:rsidRPr="0016265B">
        <w:rPr>
          <w:i/>
        </w:rPr>
        <w:t>Edmund Billings was the long-time superintendent of the Wells Memorial and Peoples’ Institutes. I did some preliminary searches to try and learn more about him and saved material that I found. Several of the annual reports include lists of men who served on various committees at the Wells Memorial Institute, which I transcribed into an Excel spreadsheet [saved in the folder Primary Sources/Institute Members]. I didn’t have time to pursue this line of inquiry much further, but wanted to lay the groundwork for future research on other men active in the Institutes, many of whom were workingmen from various trades.</w:t>
      </w:r>
    </w:p>
    <w:p w14:paraId="7425AAAD" w14:textId="77777777" w:rsidR="000D3BFA" w:rsidRDefault="000D3BFA"/>
    <w:p w14:paraId="73734153" w14:textId="715E2CE1" w:rsidR="00026F99" w:rsidRPr="000D3BFA" w:rsidRDefault="00026F99" w:rsidP="00026F99">
      <w:pPr>
        <w:rPr>
          <w:rFonts w:eastAsia="Times New Roman" w:cstheme="minorHAnsi"/>
        </w:rPr>
      </w:pPr>
      <w:r w:rsidRPr="000D3BFA">
        <w:rPr>
          <w:rFonts w:eastAsia="Times New Roman" w:cstheme="minorHAnsi"/>
          <w:color w:val="181A1C"/>
          <w:shd w:val="clear" w:color="auto" w:fill="FFFFFF"/>
        </w:rPr>
        <w:t xml:space="preserve">Edmund </w:t>
      </w:r>
      <w:proofErr w:type="spellStart"/>
      <w:r w:rsidRPr="000D3BFA">
        <w:rPr>
          <w:rFonts w:eastAsia="Times New Roman" w:cstheme="minorHAnsi"/>
          <w:color w:val="181A1C"/>
          <w:shd w:val="clear" w:color="auto" w:fill="FFFFFF"/>
        </w:rPr>
        <w:t>Bllings</w:t>
      </w:r>
      <w:proofErr w:type="spellEnd"/>
      <w:r w:rsidRPr="000D3BFA">
        <w:rPr>
          <w:rFonts w:eastAsia="Times New Roman" w:cstheme="minorHAnsi"/>
          <w:color w:val="181A1C"/>
          <w:shd w:val="clear" w:color="auto" w:fill="FFFFFF"/>
        </w:rPr>
        <w:t>. National Archives at Boston; Waltham, Massachusetts; ARC Title: </w:t>
      </w:r>
      <w:r w:rsidRPr="000D3BFA">
        <w:rPr>
          <w:rFonts w:eastAsia="Times New Roman" w:cstheme="minorHAnsi"/>
          <w:i/>
          <w:iCs/>
          <w:color w:val="181A1C"/>
        </w:rPr>
        <w:t xml:space="preserve">Petitions and Records of </w:t>
      </w:r>
      <w:proofErr w:type="gramStart"/>
      <w:r w:rsidRPr="000D3BFA">
        <w:rPr>
          <w:rFonts w:eastAsia="Times New Roman" w:cstheme="minorHAnsi"/>
          <w:i/>
          <w:iCs/>
          <w:color w:val="181A1C"/>
        </w:rPr>
        <w:t>Naturalization ,</w:t>
      </w:r>
      <w:proofErr w:type="gramEnd"/>
      <w:r w:rsidRPr="000D3BFA">
        <w:rPr>
          <w:rFonts w:eastAsia="Times New Roman" w:cstheme="minorHAnsi"/>
          <w:i/>
          <w:iCs/>
          <w:color w:val="181A1C"/>
        </w:rPr>
        <w:t xml:space="preserve"> 8/1845 - 12/1911</w:t>
      </w:r>
      <w:r w:rsidRPr="000D3BFA">
        <w:rPr>
          <w:rFonts w:eastAsia="Times New Roman" w:cstheme="minorHAnsi"/>
          <w:color w:val="181A1C"/>
          <w:shd w:val="clear" w:color="auto" w:fill="FFFFFF"/>
        </w:rPr>
        <w:t>; NAI Number: </w:t>
      </w:r>
      <w:r w:rsidRPr="000D3BFA">
        <w:rPr>
          <w:rFonts w:eastAsia="Times New Roman" w:cstheme="minorHAnsi"/>
          <w:i/>
          <w:iCs/>
          <w:color w:val="181A1C"/>
        </w:rPr>
        <w:t>3000057</w:t>
      </w:r>
      <w:r w:rsidRPr="000D3BFA">
        <w:rPr>
          <w:rFonts w:eastAsia="Times New Roman" w:cstheme="minorHAnsi"/>
          <w:color w:val="181A1C"/>
          <w:shd w:val="clear" w:color="auto" w:fill="FFFFFF"/>
        </w:rPr>
        <w:t>; Record Group Title: </w:t>
      </w:r>
      <w:r w:rsidRPr="000D3BFA">
        <w:rPr>
          <w:rFonts w:eastAsia="Times New Roman" w:cstheme="minorHAnsi"/>
          <w:i/>
          <w:iCs/>
          <w:color w:val="181A1C"/>
        </w:rPr>
        <w:t>Records of District Courts of the United States, 1685-2009</w:t>
      </w:r>
      <w:r w:rsidRPr="000D3BFA">
        <w:rPr>
          <w:rFonts w:eastAsia="Times New Roman" w:cstheme="minorHAnsi"/>
          <w:color w:val="181A1C"/>
          <w:shd w:val="clear" w:color="auto" w:fill="FFFFFF"/>
        </w:rPr>
        <w:t>; Record Group Number: </w:t>
      </w:r>
      <w:r w:rsidRPr="000D3BFA">
        <w:rPr>
          <w:rFonts w:eastAsia="Times New Roman" w:cstheme="minorHAnsi"/>
          <w:i/>
          <w:iCs/>
          <w:color w:val="181A1C"/>
        </w:rPr>
        <w:t>RG 21</w:t>
      </w:r>
    </w:p>
    <w:p w14:paraId="3DAF898F" w14:textId="44ECB07E" w:rsidR="00026F99" w:rsidRPr="000D3BFA" w:rsidRDefault="00026F99">
      <w:pPr>
        <w:rPr>
          <w:rFonts w:cstheme="minorHAnsi"/>
        </w:rPr>
      </w:pPr>
    </w:p>
    <w:p w14:paraId="1CA613DD" w14:textId="77777777" w:rsidR="00026F99" w:rsidRPr="000D3BFA" w:rsidRDefault="00026F99" w:rsidP="00026F99">
      <w:pPr>
        <w:rPr>
          <w:rFonts w:eastAsia="Times New Roman" w:cstheme="minorHAnsi"/>
        </w:rPr>
      </w:pPr>
      <w:r w:rsidRPr="000D3BFA">
        <w:rPr>
          <w:rFonts w:eastAsia="Times New Roman" w:cstheme="minorHAnsi"/>
          <w:color w:val="181A1C"/>
          <w:shd w:val="clear" w:color="auto" w:fill="FFFFFF"/>
        </w:rPr>
        <w:t>Year: </w:t>
      </w:r>
      <w:r w:rsidRPr="000D3BFA">
        <w:rPr>
          <w:rFonts w:eastAsia="Times New Roman" w:cstheme="minorHAnsi"/>
          <w:i/>
          <w:iCs/>
          <w:color w:val="181A1C"/>
        </w:rPr>
        <w:t>1910</w:t>
      </w:r>
      <w:r w:rsidRPr="000D3BFA">
        <w:rPr>
          <w:rFonts w:eastAsia="Times New Roman" w:cstheme="minorHAnsi"/>
          <w:color w:val="181A1C"/>
          <w:shd w:val="clear" w:color="auto" w:fill="FFFFFF"/>
        </w:rPr>
        <w:t>; Census Place: </w:t>
      </w:r>
      <w:r w:rsidRPr="000D3BFA">
        <w:rPr>
          <w:rFonts w:eastAsia="Times New Roman" w:cstheme="minorHAnsi"/>
          <w:i/>
          <w:iCs/>
          <w:color w:val="181A1C"/>
        </w:rPr>
        <w:t>Boston Ward 22, Suffolk, Massachusetts</w:t>
      </w:r>
      <w:r w:rsidRPr="000D3BFA">
        <w:rPr>
          <w:rFonts w:eastAsia="Times New Roman" w:cstheme="minorHAnsi"/>
          <w:color w:val="181A1C"/>
          <w:shd w:val="clear" w:color="auto" w:fill="FFFFFF"/>
        </w:rPr>
        <w:t>; Roll: </w:t>
      </w:r>
      <w:r w:rsidRPr="000D3BFA">
        <w:rPr>
          <w:rFonts w:eastAsia="Times New Roman" w:cstheme="minorHAnsi"/>
          <w:i/>
          <w:iCs/>
          <w:color w:val="181A1C"/>
        </w:rPr>
        <w:t>T624_623</w:t>
      </w:r>
      <w:r w:rsidRPr="000D3BFA">
        <w:rPr>
          <w:rFonts w:eastAsia="Times New Roman" w:cstheme="minorHAnsi"/>
          <w:color w:val="181A1C"/>
          <w:shd w:val="clear" w:color="auto" w:fill="FFFFFF"/>
        </w:rPr>
        <w:t>; Page: </w:t>
      </w:r>
      <w:r w:rsidRPr="000D3BFA">
        <w:rPr>
          <w:rFonts w:eastAsia="Times New Roman" w:cstheme="minorHAnsi"/>
          <w:i/>
          <w:iCs/>
          <w:color w:val="181A1C"/>
        </w:rPr>
        <w:t>20A</w:t>
      </w:r>
      <w:r w:rsidRPr="000D3BFA">
        <w:rPr>
          <w:rFonts w:eastAsia="Times New Roman" w:cstheme="minorHAnsi"/>
          <w:color w:val="181A1C"/>
          <w:shd w:val="clear" w:color="auto" w:fill="FFFFFF"/>
        </w:rPr>
        <w:t>; Enumeration District: </w:t>
      </w:r>
      <w:r w:rsidRPr="000D3BFA">
        <w:rPr>
          <w:rFonts w:eastAsia="Times New Roman" w:cstheme="minorHAnsi"/>
          <w:i/>
          <w:iCs/>
          <w:color w:val="181A1C"/>
        </w:rPr>
        <w:t>1603</w:t>
      </w:r>
      <w:r w:rsidRPr="000D3BFA">
        <w:rPr>
          <w:rFonts w:eastAsia="Times New Roman" w:cstheme="minorHAnsi"/>
          <w:color w:val="181A1C"/>
          <w:shd w:val="clear" w:color="auto" w:fill="FFFFFF"/>
        </w:rPr>
        <w:t>; FHL microfilm: </w:t>
      </w:r>
      <w:r w:rsidRPr="000D3BFA">
        <w:rPr>
          <w:rFonts w:eastAsia="Times New Roman" w:cstheme="minorHAnsi"/>
          <w:i/>
          <w:iCs/>
          <w:color w:val="181A1C"/>
        </w:rPr>
        <w:t>1374636</w:t>
      </w:r>
    </w:p>
    <w:p w14:paraId="473BBC3F" w14:textId="7BC64E5C" w:rsidR="00026F99" w:rsidRPr="000D3BFA" w:rsidRDefault="00026F99">
      <w:pPr>
        <w:rPr>
          <w:rFonts w:cstheme="minorHAnsi"/>
        </w:rPr>
      </w:pPr>
    </w:p>
    <w:p w14:paraId="6256A46A" w14:textId="77777777" w:rsidR="00026F99" w:rsidRPr="000D3BFA" w:rsidRDefault="00026F99" w:rsidP="00026F99">
      <w:pPr>
        <w:rPr>
          <w:rFonts w:eastAsia="Times New Roman" w:cstheme="minorHAnsi"/>
        </w:rPr>
      </w:pPr>
      <w:r w:rsidRPr="000D3BFA">
        <w:rPr>
          <w:rFonts w:eastAsia="Times New Roman" w:cstheme="minorHAnsi"/>
          <w:color w:val="181A1C"/>
          <w:shd w:val="clear" w:color="auto" w:fill="FFFFFF"/>
        </w:rPr>
        <w:t>Ancestry.com. </w:t>
      </w:r>
      <w:r w:rsidRPr="000D3BFA">
        <w:rPr>
          <w:rFonts w:eastAsia="Times New Roman" w:cstheme="minorHAnsi"/>
          <w:i/>
          <w:iCs/>
          <w:color w:val="181A1C"/>
        </w:rPr>
        <w:t>U.S. City Directories, 1822-1995</w:t>
      </w:r>
      <w:r w:rsidRPr="000D3BFA">
        <w:rPr>
          <w:rFonts w:eastAsia="Times New Roman" w:cstheme="minorHAnsi"/>
          <w:color w:val="181A1C"/>
          <w:shd w:val="clear" w:color="auto" w:fill="FFFFFF"/>
        </w:rPr>
        <w:t> [database on-line]. Provo, UT, USA: Ancestry.com Operations, Inc., 2011.</w:t>
      </w:r>
    </w:p>
    <w:p w14:paraId="01B92985" w14:textId="30EE55D1" w:rsidR="00026F99" w:rsidRPr="000D3BFA" w:rsidRDefault="00026F99">
      <w:pPr>
        <w:rPr>
          <w:rFonts w:cstheme="minorHAnsi"/>
        </w:rPr>
      </w:pPr>
    </w:p>
    <w:p w14:paraId="3D408B18" w14:textId="7879877B" w:rsidR="00026F99" w:rsidRDefault="00026F99" w:rsidP="00026F99">
      <w:pPr>
        <w:rPr>
          <w:rFonts w:eastAsia="Times New Roman" w:cstheme="minorHAnsi"/>
          <w:color w:val="181A1C"/>
          <w:shd w:val="clear" w:color="auto" w:fill="FFFFFF"/>
        </w:rPr>
      </w:pPr>
      <w:r w:rsidRPr="000D3BFA">
        <w:rPr>
          <w:rFonts w:eastAsia="Times New Roman" w:cstheme="minorHAnsi"/>
          <w:color w:val="181A1C"/>
          <w:shd w:val="clear" w:color="auto" w:fill="FFFFFF"/>
        </w:rPr>
        <w:t>Ancestry.com. </w:t>
      </w:r>
      <w:r w:rsidRPr="000D3BFA">
        <w:rPr>
          <w:rFonts w:eastAsia="Times New Roman" w:cstheme="minorHAnsi"/>
          <w:i/>
          <w:iCs/>
          <w:color w:val="181A1C"/>
        </w:rPr>
        <w:t>Massachusetts, Mason Membership Cards, 1733-1990</w:t>
      </w:r>
      <w:r w:rsidRPr="000D3BFA">
        <w:rPr>
          <w:rFonts w:eastAsia="Times New Roman" w:cstheme="minorHAnsi"/>
          <w:color w:val="181A1C"/>
          <w:shd w:val="clear" w:color="auto" w:fill="FFFFFF"/>
        </w:rPr>
        <w:t> [database on-line]. Provo, UT, USA: Ancestry.com Operations, Inc., 2013.</w:t>
      </w:r>
    </w:p>
    <w:p w14:paraId="694F620E" w14:textId="2571B457" w:rsidR="0016265B" w:rsidRDefault="0016265B" w:rsidP="00026F99">
      <w:pPr>
        <w:rPr>
          <w:rFonts w:eastAsia="Times New Roman" w:cstheme="minorHAnsi"/>
          <w:color w:val="181A1C"/>
          <w:shd w:val="clear" w:color="auto" w:fill="FFFFFF"/>
        </w:rPr>
      </w:pPr>
    </w:p>
    <w:p w14:paraId="16202DBF" w14:textId="4A197CE4" w:rsidR="0016265B" w:rsidRPr="00C60835" w:rsidRDefault="0016265B" w:rsidP="00026F99">
      <w:pPr>
        <w:rPr>
          <w:rFonts w:eastAsia="Times New Roman" w:cstheme="minorHAnsi"/>
          <w:color w:val="181A1C"/>
          <w:u w:val="single"/>
          <w:shd w:val="clear" w:color="auto" w:fill="FFFFFF"/>
        </w:rPr>
      </w:pPr>
      <w:r w:rsidRPr="00C60835">
        <w:rPr>
          <w:rFonts w:eastAsia="Times New Roman" w:cstheme="minorHAnsi"/>
          <w:color w:val="181A1C"/>
          <w:u w:val="single"/>
          <w:shd w:val="clear" w:color="auto" w:fill="FFFFFF"/>
        </w:rPr>
        <w:t>Digital Image Archives</w:t>
      </w:r>
    </w:p>
    <w:p w14:paraId="4ED91503" w14:textId="7907FA4A" w:rsidR="0016265B" w:rsidRDefault="0016265B" w:rsidP="00026F99">
      <w:pPr>
        <w:rPr>
          <w:rFonts w:eastAsia="Times New Roman" w:cstheme="minorHAnsi"/>
          <w:color w:val="181A1C"/>
          <w:shd w:val="clear" w:color="auto" w:fill="FFFFFF"/>
        </w:rPr>
      </w:pPr>
    </w:p>
    <w:p w14:paraId="4219DFCB" w14:textId="036E2B58" w:rsidR="0016265B" w:rsidRPr="00C60835" w:rsidRDefault="0016265B" w:rsidP="00026F99">
      <w:pPr>
        <w:rPr>
          <w:rFonts w:eastAsia="Times New Roman" w:cstheme="minorHAnsi"/>
          <w:i/>
          <w:color w:val="181A1C"/>
          <w:shd w:val="clear" w:color="auto" w:fill="FFFFFF"/>
        </w:rPr>
      </w:pPr>
      <w:r w:rsidRPr="00C60835">
        <w:rPr>
          <w:rFonts w:eastAsia="Times New Roman" w:cstheme="minorHAnsi"/>
          <w:i/>
          <w:color w:val="181A1C"/>
          <w:shd w:val="clear" w:color="auto" w:fill="FFFFFF"/>
        </w:rPr>
        <w:t xml:space="preserve">There are a number of digital image archives that continue to </w:t>
      </w:r>
      <w:r w:rsidR="00C60835" w:rsidRPr="00C60835">
        <w:rPr>
          <w:rFonts w:eastAsia="Times New Roman" w:cstheme="minorHAnsi"/>
          <w:i/>
          <w:color w:val="181A1C"/>
          <w:shd w:val="clear" w:color="auto" w:fill="FFFFFF"/>
        </w:rPr>
        <w:t>grow and are worth consulting regularly in order to piece together a visual representation of the areas of the city in which Paine’s institutes were located and where their members lived and worked. These include collections of maps, atlases, and historic photographs, some of which provided a few images for this report. Although I had hoped to do more work on finding images, I only had the time to browse online. Regular browsing of the following resources may continue to yield useful material:</w:t>
      </w:r>
    </w:p>
    <w:p w14:paraId="34817AA7" w14:textId="664B2E89" w:rsidR="00C60835" w:rsidRDefault="00C60835" w:rsidP="00026F99">
      <w:pPr>
        <w:rPr>
          <w:rFonts w:eastAsia="Times New Roman" w:cstheme="minorHAnsi"/>
          <w:color w:val="181A1C"/>
          <w:shd w:val="clear" w:color="auto" w:fill="FFFFFF"/>
        </w:rPr>
      </w:pPr>
    </w:p>
    <w:p w14:paraId="6D451DC0" w14:textId="5D91BDB2" w:rsidR="00C60835" w:rsidRDefault="00C60835" w:rsidP="00026F99">
      <w:pPr>
        <w:rPr>
          <w:rFonts w:eastAsia="Times New Roman" w:cstheme="minorHAnsi"/>
          <w:color w:val="181A1C"/>
          <w:shd w:val="clear" w:color="auto" w:fill="FFFFFF"/>
        </w:rPr>
      </w:pPr>
      <w:r>
        <w:rPr>
          <w:rFonts w:eastAsia="Times New Roman" w:cstheme="minorHAnsi"/>
          <w:color w:val="181A1C"/>
          <w:shd w:val="clear" w:color="auto" w:fill="FFFFFF"/>
        </w:rPr>
        <w:t xml:space="preserve">Digital Commonwealth: </w:t>
      </w:r>
      <w:hyperlink r:id="rId7" w:history="1">
        <w:r w:rsidRPr="00C34C2D">
          <w:rPr>
            <w:rStyle w:val="Hyperlink"/>
            <w:rFonts w:eastAsia="Times New Roman" w:cstheme="minorHAnsi"/>
            <w:shd w:val="clear" w:color="auto" w:fill="FFFFFF"/>
          </w:rPr>
          <w:t>https://www.digitalcommonwealth.org</w:t>
        </w:r>
      </w:hyperlink>
    </w:p>
    <w:p w14:paraId="6B4C1B69" w14:textId="022C8CDD" w:rsidR="00C60835" w:rsidRPr="00C60835" w:rsidRDefault="00C60835" w:rsidP="00026F99">
      <w:pPr>
        <w:rPr>
          <w:rFonts w:eastAsia="Times New Roman" w:cstheme="minorHAnsi"/>
          <w:i/>
          <w:color w:val="181A1C"/>
          <w:shd w:val="clear" w:color="auto" w:fill="FFFFFF"/>
        </w:rPr>
      </w:pPr>
      <w:r w:rsidRPr="00C60835">
        <w:rPr>
          <w:rFonts w:eastAsia="Times New Roman" w:cstheme="minorHAnsi"/>
          <w:i/>
          <w:color w:val="181A1C"/>
          <w:shd w:val="clear" w:color="auto" w:fill="FFFFFF"/>
        </w:rPr>
        <w:t xml:space="preserve">The Boston Public Library’s digital resources (including the Leventhal Map collection) may be accessed here. </w:t>
      </w:r>
    </w:p>
    <w:p w14:paraId="0224A779" w14:textId="53396E60" w:rsidR="00C60835" w:rsidRDefault="00C60835" w:rsidP="00026F99">
      <w:pPr>
        <w:rPr>
          <w:rFonts w:eastAsia="Times New Roman" w:cstheme="minorHAnsi"/>
          <w:color w:val="181A1C"/>
          <w:shd w:val="clear" w:color="auto" w:fill="FFFFFF"/>
        </w:rPr>
      </w:pPr>
    </w:p>
    <w:p w14:paraId="5D4C4A29" w14:textId="346C72EE" w:rsidR="00C60835" w:rsidRDefault="00C60835" w:rsidP="00026F99">
      <w:pPr>
        <w:rPr>
          <w:rFonts w:eastAsia="Times New Roman" w:cstheme="minorHAnsi"/>
          <w:color w:val="181A1C"/>
          <w:shd w:val="clear" w:color="auto" w:fill="FFFFFF"/>
        </w:rPr>
      </w:pPr>
      <w:r>
        <w:rPr>
          <w:rFonts w:eastAsia="Times New Roman" w:cstheme="minorHAnsi"/>
          <w:color w:val="181A1C"/>
          <w:shd w:val="clear" w:color="auto" w:fill="FFFFFF"/>
        </w:rPr>
        <w:t xml:space="preserve">State Library of Massachusetts: </w:t>
      </w:r>
      <w:hyperlink r:id="rId8" w:history="1">
        <w:r w:rsidRPr="00C34C2D">
          <w:rPr>
            <w:rStyle w:val="Hyperlink"/>
            <w:rFonts w:eastAsia="Times New Roman" w:cstheme="minorHAnsi"/>
            <w:shd w:val="clear" w:color="auto" w:fill="FFFFFF"/>
          </w:rPr>
          <w:t>https://www.flickr.com/photos/mastatelibrary/albums/with/72157633789050833</w:t>
        </w:r>
      </w:hyperlink>
    </w:p>
    <w:p w14:paraId="44CA6EB6" w14:textId="70E7E928" w:rsidR="00C60835" w:rsidRPr="00C60835" w:rsidRDefault="00C60835" w:rsidP="00026F99">
      <w:pPr>
        <w:rPr>
          <w:rFonts w:eastAsia="Times New Roman" w:cstheme="minorHAnsi"/>
          <w:i/>
          <w:color w:val="181A1C"/>
          <w:shd w:val="clear" w:color="auto" w:fill="FFFFFF"/>
        </w:rPr>
      </w:pPr>
      <w:r w:rsidRPr="00C60835">
        <w:rPr>
          <w:rFonts w:eastAsia="Times New Roman" w:cstheme="minorHAnsi"/>
          <w:i/>
          <w:color w:val="181A1C"/>
          <w:shd w:val="clear" w:color="auto" w:fill="FFFFFF"/>
        </w:rPr>
        <w:t>Digitized city atlases and photographic resources.</w:t>
      </w:r>
    </w:p>
    <w:p w14:paraId="0BE88863" w14:textId="72C50452" w:rsidR="00C60835" w:rsidRDefault="00C60835" w:rsidP="00026F99">
      <w:pPr>
        <w:rPr>
          <w:rFonts w:eastAsia="Times New Roman" w:cstheme="minorHAnsi"/>
          <w:color w:val="181A1C"/>
          <w:shd w:val="clear" w:color="auto" w:fill="FFFFFF"/>
        </w:rPr>
      </w:pPr>
    </w:p>
    <w:p w14:paraId="0B43AD23" w14:textId="7B4BAD1E" w:rsidR="00C60835" w:rsidRDefault="00C60835" w:rsidP="00026F99">
      <w:pPr>
        <w:rPr>
          <w:rFonts w:eastAsia="Times New Roman" w:cstheme="minorHAnsi"/>
          <w:color w:val="181A1C"/>
          <w:shd w:val="clear" w:color="auto" w:fill="FFFFFF"/>
        </w:rPr>
      </w:pPr>
      <w:r>
        <w:rPr>
          <w:rFonts w:eastAsia="Times New Roman" w:cstheme="minorHAnsi"/>
          <w:color w:val="181A1C"/>
          <w:shd w:val="clear" w:color="auto" w:fill="FFFFFF"/>
        </w:rPr>
        <w:t xml:space="preserve">City of Boston Archives: </w:t>
      </w:r>
      <w:hyperlink r:id="rId9" w:history="1">
        <w:r w:rsidRPr="00C34C2D">
          <w:rPr>
            <w:rStyle w:val="Hyperlink"/>
            <w:rFonts w:eastAsia="Times New Roman" w:cstheme="minorHAnsi"/>
            <w:shd w:val="clear" w:color="auto" w:fill="FFFFFF"/>
          </w:rPr>
          <w:t>https://www.flickr.com/photos/cityofbostonarchives/</w:t>
        </w:r>
      </w:hyperlink>
    </w:p>
    <w:p w14:paraId="0076941E" w14:textId="02E4F6C3" w:rsidR="00C60835" w:rsidRPr="00C60835" w:rsidRDefault="00C60835" w:rsidP="00026F99">
      <w:pPr>
        <w:rPr>
          <w:rFonts w:eastAsia="Times New Roman" w:cstheme="minorHAnsi"/>
          <w:i/>
          <w:color w:val="181A1C"/>
          <w:shd w:val="clear" w:color="auto" w:fill="FFFFFF"/>
        </w:rPr>
      </w:pPr>
      <w:r w:rsidRPr="00C60835">
        <w:rPr>
          <w:rFonts w:eastAsia="Times New Roman" w:cstheme="minorHAnsi"/>
          <w:i/>
          <w:color w:val="181A1C"/>
          <w:shd w:val="clear" w:color="auto" w:fill="FFFFFF"/>
        </w:rPr>
        <w:t>Growing collection of digitized photographic resources documenting Boston’s history</w:t>
      </w:r>
      <w:r>
        <w:rPr>
          <w:rFonts w:eastAsia="Times New Roman" w:cstheme="minorHAnsi"/>
          <w:i/>
          <w:color w:val="181A1C"/>
          <w:shd w:val="clear" w:color="auto" w:fill="FFFFFF"/>
        </w:rPr>
        <w:t xml:space="preserve">, including many photographs taken before and during urban renewal efforts and streetcar/subway </w:t>
      </w:r>
      <w:r w:rsidR="0073040B">
        <w:rPr>
          <w:rFonts w:eastAsia="Times New Roman" w:cstheme="minorHAnsi"/>
          <w:i/>
          <w:color w:val="181A1C"/>
          <w:shd w:val="clear" w:color="auto" w:fill="FFFFFF"/>
        </w:rPr>
        <w:t xml:space="preserve">line </w:t>
      </w:r>
      <w:r>
        <w:rPr>
          <w:rFonts w:eastAsia="Times New Roman" w:cstheme="minorHAnsi"/>
          <w:i/>
          <w:color w:val="181A1C"/>
          <w:shd w:val="clear" w:color="auto" w:fill="FFFFFF"/>
        </w:rPr>
        <w:t>construction</w:t>
      </w:r>
      <w:r w:rsidRPr="00C60835">
        <w:rPr>
          <w:rFonts w:eastAsia="Times New Roman" w:cstheme="minorHAnsi"/>
          <w:i/>
          <w:color w:val="181A1C"/>
          <w:shd w:val="clear" w:color="auto" w:fill="FFFFFF"/>
        </w:rPr>
        <w:t>.</w:t>
      </w:r>
    </w:p>
    <w:p w14:paraId="4D96C10C" w14:textId="2B78CFA3" w:rsidR="00C60835" w:rsidRDefault="00C60835" w:rsidP="00026F99">
      <w:pPr>
        <w:rPr>
          <w:rFonts w:eastAsia="Times New Roman" w:cstheme="minorHAnsi"/>
          <w:color w:val="181A1C"/>
          <w:shd w:val="clear" w:color="auto" w:fill="FFFFFF"/>
        </w:rPr>
      </w:pPr>
    </w:p>
    <w:p w14:paraId="54C277BB" w14:textId="77777777" w:rsidR="00C60835" w:rsidRPr="000D3BFA" w:rsidRDefault="00C60835" w:rsidP="00026F99">
      <w:pPr>
        <w:rPr>
          <w:rFonts w:eastAsia="Times New Roman" w:cstheme="minorHAnsi"/>
        </w:rPr>
      </w:pPr>
    </w:p>
    <w:p w14:paraId="425F0E90" w14:textId="77777777" w:rsidR="00026F99" w:rsidRDefault="00026F99"/>
    <w:sectPr w:rsidR="00026F99" w:rsidSect="009D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DBB"/>
    <w:multiLevelType w:val="hybridMultilevel"/>
    <w:tmpl w:val="C6B47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152ED4"/>
    <w:multiLevelType w:val="hybridMultilevel"/>
    <w:tmpl w:val="6C52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F7C42"/>
    <w:multiLevelType w:val="hybridMultilevel"/>
    <w:tmpl w:val="73A0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4551E8"/>
    <w:multiLevelType w:val="hybridMultilevel"/>
    <w:tmpl w:val="E32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1F"/>
    <w:rsid w:val="0000705E"/>
    <w:rsid w:val="00017802"/>
    <w:rsid w:val="00017C95"/>
    <w:rsid w:val="00026F99"/>
    <w:rsid w:val="00046475"/>
    <w:rsid w:val="00047552"/>
    <w:rsid w:val="00050EEC"/>
    <w:rsid w:val="00056DD7"/>
    <w:rsid w:val="00063BF1"/>
    <w:rsid w:val="000710B8"/>
    <w:rsid w:val="00075F27"/>
    <w:rsid w:val="000840B1"/>
    <w:rsid w:val="000A4CCE"/>
    <w:rsid w:val="000B6FE4"/>
    <w:rsid w:val="000D3BFA"/>
    <w:rsid w:val="000E60A2"/>
    <w:rsid w:val="000F6188"/>
    <w:rsid w:val="000F6ACD"/>
    <w:rsid w:val="00105C00"/>
    <w:rsid w:val="00111492"/>
    <w:rsid w:val="00114022"/>
    <w:rsid w:val="00151AFF"/>
    <w:rsid w:val="001605D0"/>
    <w:rsid w:val="0016265B"/>
    <w:rsid w:val="0016736B"/>
    <w:rsid w:val="0017435F"/>
    <w:rsid w:val="001D3D08"/>
    <w:rsid w:val="001E5AC6"/>
    <w:rsid w:val="001F161A"/>
    <w:rsid w:val="00214407"/>
    <w:rsid w:val="00216ECF"/>
    <w:rsid w:val="00243AEC"/>
    <w:rsid w:val="00262B9A"/>
    <w:rsid w:val="002658FD"/>
    <w:rsid w:val="00270661"/>
    <w:rsid w:val="00275C07"/>
    <w:rsid w:val="0028129B"/>
    <w:rsid w:val="0028187E"/>
    <w:rsid w:val="0028651B"/>
    <w:rsid w:val="0028766C"/>
    <w:rsid w:val="002B0DBB"/>
    <w:rsid w:val="002B1746"/>
    <w:rsid w:val="002B1E03"/>
    <w:rsid w:val="002C3C0C"/>
    <w:rsid w:val="002E4B04"/>
    <w:rsid w:val="002E5464"/>
    <w:rsid w:val="002F4C1F"/>
    <w:rsid w:val="00306F10"/>
    <w:rsid w:val="00310F20"/>
    <w:rsid w:val="00315B55"/>
    <w:rsid w:val="003232A1"/>
    <w:rsid w:val="00327501"/>
    <w:rsid w:val="0034228D"/>
    <w:rsid w:val="00357391"/>
    <w:rsid w:val="0037080F"/>
    <w:rsid w:val="0037679B"/>
    <w:rsid w:val="0038582F"/>
    <w:rsid w:val="003B17EA"/>
    <w:rsid w:val="003C2D3A"/>
    <w:rsid w:val="003D743F"/>
    <w:rsid w:val="003F1A75"/>
    <w:rsid w:val="003F305E"/>
    <w:rsid w:val="003F65AC"/>
    <w:rsid w:val="003F6B9D"/>
    <w:rsid w:val="00402E2F"/>
    <w:rsid w:val="0042433B"/>
    <w:rsid w:val="00430185"/>
    <w:rsid w:val="00430FE8"/>
    <w:rsid w:val="0043323D"/>
    <w:rsid w:val="00434EBC"/>
    <w:rsid w:val="0044500A"/>
    <w:rsid w:val="004548F6"/>
    <w:rsid w:val="00456699"/>
    <w:rsid w:val="00457D51"/>
    <w:rsid w:val="00462935"/>
    <w:rsid w:val="00466005"/>
    <w:rsid w:val="004746A1"/>
    <w:rsid w:val="00476A1F"/>
    <w:rsid w:val="00486337"/>
    <w:rsid w:val="00490AD1"/>
    <w:rsid w:val="00490EC2"/>
    <w:rsid w:val="00491A4D"/>
    <w:rsid w:val="00492BA6"/>
    <w:rsid w:val="004A5FD5"/>
    <w:rsid w:val="004A7C07"/>
    <w:rsid w:val="004B4990"/>
    <w:rsid w:val="004B4F2F"/>
    <w:rsid w:val="004D2534"/>
    <w:rsid w:val="004E1CC0"/>
    <w:rsid w:val="004F218E"/>
    <w:rsid w:val="00516139"/>
    <w:rsid w:val="0052133D"/>
    <w:rsid w:val="00533147"/>
    <w:rsid w:val="00543965"/>
    <w:rsid w:val="005449A0"/>
    <w:rsid w:val="00546C3D"/>
    <w:rsid w:val="0058160D"/>
    <w:rsid w:val="005B31A0"/>
    <w:rsid w:val="005D7621"/>
    <w:rsid w:val="005F028E"/>
    <w:rsid w:val="00604C40"/>
    <w:rsid w:val="006112B1"/>
    <w:rsid w:val="006129C6"/>
    <w:rsid w:val="00620666"/>
    <w:rsid w:val="0062679C"/>
    <w:rsid w:val="0062790D"/>
    <w:rsid w:val="00643DCC"/>
    <w:rsid w:val="006536FC"/>
    <w:rsid w:val="00661827"/>
    <w:rsid w:val="006638B1"/>
    <w:rsid w:val="00672876"/>
    <w:rsid w:val="00676836"/>
    <w:rsid w:val="00683955"/>
    <w:rsid w:val="006842B2"/>
    <w:rsid w:val="00686FC5"/>
    <w:rsid w:val="006973D6"/>
    <w:rsid w:val="006B2D0C"/>
    <w:rsid w:val="006B2E7C"/>
    <w:rsid w:val="006B3A30"/>
    <w:rsid w:val="006B7CE1"/>
    <w:rsid w:val="006C2BC0"/>
    <w:rsid w:val="006D0A45"/>
    <w:rsid w:val="006D3DC9"/>
    <w:rsid w:val="006D473E"/>
    <w:rsid w:val="006D6298"/>
    <w:rsid w:val="00710B80"/>
    <w:rsid w:val="00711E9C"/>
    <w:rsid w:val="007172E2"/>
    <w:rsid w:val="0073040B"/>
    <w:rsid w:val="00742ECC"/>
    <w:rsid w:val="0075691C"/>
    <w:rsid w:val="00774618"/>
    <w:rsid w:val="00781D52"/>
    <w:rsid w:val="007964D0"/>
    <w:rsid w:val="007A4CFA"/>
    <w:rsid w:val="007C1116"/>
    <w:rsid w:val="007D092C"/>
    <w:rsid w:val="007D177E"/>
    <w:rsid w:val="007D3031"/>
    <w:rsid w:val="007E1F8E"/>
    <w:rsid w:val="007F0490"/>
    <w:rsid w:val="007F1E13"/>
    <w:rsid w:val="00801953"/>
    <w:rsid w:val="008333A8"/>
    <w:rsid w:val="00834ADE"/>
    <w:rsid w:val="00843CBA"/>
    <w:rsid w:val="008544B9"/>
    <w:rsid w:val="008545E6"/>
    <w:rsid w:val="0085666E"/>
    <w:rsid w:val="00865818"/>
    <w:rsid w:val="008839FB"/>
    <w:rsid w:val="008937EC"/>
    <w:rsid w:val="008A1A9C"/>
    <w:rsid w:val="008B2EB5"/>
    <w:rsid w:val="008C2B77"/>
    <w:rsid w:val="008C363C"/>
    <w:rsid w:val="008C5731"/>
    <w:rsid w:val="008D3861"/>
    <w:rsid w:val="008F6433"/>
    <w:rsid w:val="008F74E7"/>
    <w:rsid w:val="00903C0D"/>
    <w:rsid w:val="009262A8"/>
    <w:rsid w:val="00937C62"/>
    <w:rsid w:val="009572C4"/>
    <w:rsid w:val="00957AE2"/>
    <w:rsid w:val="00967EBF"/>
    <w:rsid w:val="00970891"/>
    <w:rsid w:val="009730B5"/>
    <w:rsid w:val="009807CA"/>
    <w:rsid w:val="00980C1B"/>
    <w:rsid w:val="00986A38"/>
    <w:rsid w:val="00995D93"/>
    <w:rsid w:val="009A01A8"/>
    <w:rsid w:val="009A5FF6"/>
    <w:rsid w:val="009B4A46"/>
    <w:rsid w:val="009B5560"/>
    <w:rsid w:val="009D0F79"/>
    <w:rsid w:val="009D28FC"/>
    <w:rsid w:val="009E6743"/>
    <w:rsid w:val="009F5128"/>
    <w:rsid w:val="009F7611"/>
    <w:rsid w:val="00A009BA"/>
    <w:rsid w:val="00A02CFD"/>
    <w:rsid w:val="00A02DB1"/>
    <w:rsid w:val="00A06B2A"/>
    <w:rsid w:val="00A07294"/>
    <w:rsid w:val="00A20A88"/>
    <w:rsid w:val="00A20D28"/>
    <w:rsid w:val="00A33FFB"/>
    <w:rsid w:val="00A3609A"/>
    <w:rsid w:val="00A40799"/>
    <w:rsid w:val="00A41A39"/>
    <w:rsid w:val="00A421BF"/>
    <w:rsid w:val="00A50535"/>
    <w:rsid w:val="00A53CBD"/>
    <w:rsid w:val="00A53DDF"/>
    <w:rsid w:val="00A55B5A"/>
    <w:rsid w:val="00A56167"/>
    <w:rsid w:val="00A71128"/>
    <w:rsid w:val="00A714DD"/>
    <w:rsid w:val="00A716B0"/>
    <w:rsid w:val="00A717AC"/>
    <w:rsid w:val="00A7568F"/>
    <w:rsid w:val="00A777B6"/>
    <w:rsid w:val="00AB41C9"/>
    <w:rsid w:val="00AD39C3"/>
    <w:rsid w:val="00AE220A"/>
    <w:rsid w:val="00AE2656"/>
    <w:rsid w:val="00AE4D10"/>
    <w:rsid w:val="00AF313D"/>
    <w:rsid w:val="00AF454A"/>
    <w:rsid w:val="00B057DB"/>
    <w:rsid w:val="00B2035B"/>
    <w:rsid w:val="00B34AC1"/>
    <w:rsid w:val="00B35183"/>
    <w:rsid w:val="00B528E3"/>
    <w:rsid w:val="00B60471"/>
    <w:rsid w:val="00B82241"/>
    <w:rsid w:val="00B82557"/>
    <w:rsid w:val="00BA0949"/>
    <w:rsid w:val="00BA514E"/>
    <w:rsid w:val="00BE222A"/>
    <w:rsid w:val="00BE444F"/>
    <w:rsid w:val="00C00037"/>
    <w:rsid w:val="00C00EB7"/>
    <w:rsid w:val="00C01A22"/>
    <w:rsid w:val="00C01B04"/>
    <w:rsid w:val="00C03801"/>
    <w:rsid w:val="00C16076"/>
    <w:rsid w:val="00C228CA"/>
    <w:rsid w:val="00C4054A"/>
    <w:rsid w:val="00C45841"/>
    <w:rsid w:val="00C46B21"/>
    <w:rsid w:val="00C571A7"/>
    <w:rsid w:val="00C60835"/>
    <w:rsid w:val="00C92483"/>
    <w:rsid w:val="00C93E15"/>
    <w:rsid w:val="00CA4C15"/>
    <w:rsid w:val="00CB7E12"/>
    <w:rsid w:val="00CD0EB8"/>
    <w:rsid w:val="00CD2ABD"/>
    <w:rsid w:val="00CF5478"/>
    <w:rsid w:val="00D00E2D"/>
    <w:rsid w:val="00D05192"/>
    <w:rsid w:val="00D16CE1"/>
    <w:rsid w:val="00D20B59"/>
    <w:rsid w:val="00D21D11"/>
    <w:rsid w:val="00D26F23"/>
    <w:rsid w:val="00D34A39"/>
    <w:rsid w:val="00D4674C"/>
    <w:rsid w:val="00D55129"/>
    <w:rsid w:val="00D62F24"/>
    <w:rsid w:val="00D74FFC"/>
    <w:rsid w:val="00D93ED0"/>
    <w:rsid w:val="00DA4F33"/>
    <w:rsid w:val="00DA7728"/>
    <w:rsid w:val="00DB3B1F"/>
    <w:rsid w:val="00DB645C"/>
    <w:rsid w:val="00DC1248"/>
    <w:rsid w:val="00DC433D"/>
    <w:rsid w:val="00E04BB2"/>
    <w:rsid w:val="00E17903"/>
    <w:rsid w:val="00E17DA5"/>
    <w:rsid w:val="00E20C3D"/>
    <w:rsid w:val="00E2685B"/>
    <w:rsid w:val="00E304E3"/>
    <w:rsid w:val="00E45DF3"/>
    <w:rsid w:val="00E66370"/>
    <w:rsid w:val="00E665EF"/>
    <w:rsid w:val="00E77766"/>
    <w:rsid w:val="00E85A7E"/>
    <w:rsid w:val="00E85B6D"/>
    <w:rsid w:val="00E94CB6"/>
    <w:rsid w:val="00E9523B"/>
    <w:rsid w:val="00EA56A2"/>
    <w:rsid w:val="00EB2475"/>
    <w:rsid w:val="00EB3A68"/>
    <w:rsid w:val="00EB3BDA"/>
    <w:rsid w:val="00EB41CF"/>
    <w:rsid w:val="00EB59D4"/>
    <w:rsid w:val="00EB5A12"/>
    <w:rsid w:val="00EE0524"/>
    <w:rsid w:val="00F039A2"/>
    <w:rsid w:val="00F05E87"/>
    <w:rsid w:val="00F15443"/>
    <w:rsid w:val="00F16A8A"/>
    <w:rsid w:val="00F2437E"/>
    <w:rsid w:val="00F474ED"/>
    <w:rsid w:val="00F64428"/>
    <w:rsid w:val="00F72BA8"/>
    <w:rsid w:val="00F763DB"/>
    <w:rsid w:val="00FB5046"/>
    <w:rsid w:val="00FB711A"/>
    <w:rsid w:val="00FD6CE0"/>
    <w:rsid w:val="00FD7574"/>
    <w:rsid w:val="00FE06EF"/>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630"/>
  <w14:defaultImageDpi w14:val="32767"/>
  <w15:chartTrackingRefBased/>
  <w15:docId w15:val="{57FAD550-8157-3D4E-A1B1-4054EF88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BD"/>
    <w:rPr>
      <w:color w:val="0563C1" w:themeColor="hyperlink"/>
      <w:u w:val="single"/>
    </w:rPr>
  </w:style>
  <w:style w:type="character" w:customStyle="1" w:styleId="UnresolvedMention">
    <w:name w:val="Unresolved Mention"/>
    <w:basedOn w:val="DefaultParagraphFont"/>
    <w:uiPriority w:val="99"/>
    <w:rsid w:val="00A53CBD"/>
    <w:rPr>
      <w:color w:val="605E5C"/>
      <w:shd w:val="clear" w:color="auto" w:fill="E1DFDD"/>
    </w:rPr>
  </w:style>
  <w:style w:type="character" w:customStyle="1" w:styleId="apple-converted-space">
    <w:name w:val="apple-converted-space"/>
    <w:basedOn w:val="DefaultParagraphFont"/>
    <w:rsid w:val="00026F99"/>
  </w:style>
  <w:style w:type="character" w:styleId="Emphasis">
    <w:name w:val="Emphasis"/>
    <w:basedOn w:val="DefaultParagraphFont"/>
    <w:uiPriority w:val="20"/>
    <w:qFormat/>
    <w:rsid w:val="00026F99"/>
    <w:rPr>
      <w:i/>
      <w:iCs/>
    </w:rPr>
  </w:style>
  <w:style w:type="paragraph" w:styleId="ListParagraph">
    <w:name w:val="List Paragraph"/>
    <w:basedOn w:val="Normal"/>
    <w:uiPriority w:val="34"/>
    <w:qFormat/>
    <w:rsid w:val="009E6743"/>
    <w:pPr>
      <w:ind w:left="720"/>
      <w:contextualSpacing/>
    </w:pPr>
  </w:style>
  <w:style w:type="character" w:styleId="FollowedHyperlink">
    <w:name w:val="FollowedHyperlink"/>
    <w:basedOn w:val="DefaultParagraphFont"/>
    <w:uiPriority w:val="99"/>
    <w:semiHidden/>
    <w:unhideWhenUsed/>
    <w:rsid w:val="00162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523">
      <w:bodyDiv w:val="1"/>
      <w:marLeft w:val="0"/>
      <w:marRight w:val="0"/>
      <w:marTop w:val="0"/>
      <w:marBottom w:val="0"/>
      <w:divBdr>
        <w:top w:val="none" w:sz="0" w:space="0" w:color="auto"/>
        <w:left w:val="none" w:sz="0" w:space="0" w:color="auto"/>
        <w:bottom w:val="none" w:sz="0" w:space="0" w:color="auto"/>
        <w:right w:val="none" w:sz="0" w:space="0" w:color="auto"/>
      </w:divBdr>
    </w:div>
    <w:div w:id="566771322">
      <w:bodyDiv w:val="1"/>
      <w:marLeft w:val="0"/>
      <w:marRight w:val="0"/>
      <w:marTop w:val="0"/>
      <w:marBottom w:val="0"/>
      <w:divBdr>
        <w:top w:val="none" w:sz="0" w:space="0" w:color="auto"/>
        <w:left w:val="none" w:sz="0" w:space="0" w:color="auto"/>
        <w:bottom w:val="none" w:sz="0" w:space="0" w:color="auto"/>
        <w:right w:val="none" w:sz="0" w:space="0" w:color="auto"/>
      </w:divBdr>
    </w:div>
    <w:div w:id="636570942">
      <w:bodyDiv w:val="1"/>
      <w:marLeft w:val="0"/>
      <w:marRight w:val="0"/>
      <w:marTop w:val="0"/>
      <w:marBottom w:val="0"/>
      <w:divBdr>
        <w:top w:val="none" w:sz="0" w:space="0" w:color="auto"/>
        <w:left w:val="none" w:sz="0" w:space="0" w:color="auto"/>
        <w:bottom w:val="none" w:sz="0" w:space="0" w:color="auto"/>
        <w:right w:val="none" w:sz="0" w:space="0" w:color="auto"/>
      </w:divBdr>
    </w:div>
    <w:div w:id="724374460">
      <w:bodyDiv w:val="1"/>
      <w:marLeft w:val="0"/>
      <w:marRight w:val="0"/>
      <w:marTop w:val="0"/>
      <w:marBottom w:val="0"/>
      <w:divBdr>
        <w:top w:val="none" w:sz="0" w:space="0" w:color="auto"/>
        <w:left w:val="none" w:sz="0" w:space="0" w:color="auto"/>
        <w:bottom w:val="none" w:sz="0" w:space="0" w:color="auto"/>
        <w:right w:val="none" w:sz="0" w:space="0" w:color="auto"/>
      </w:divBdr>
    </w:div>
    <w:div w:id="838810078">
      <w:bodyDiv w:val="1"/>
      <w:marLeft w:val="0"/>
      <w:marRight w:val="0"/>
      <w:marTop w:val="0"/>
      <w:marBottom w:val="0"/>
      <w:divBdr>
        <w:top w:val="none" w:sz="0" w:space="0" w:color="auto"/>
        <w:left w:val="none" w:sz="0" w:space="0" w:color="auto"/>
        <w:bottom w:val="none" w:sz="0" w:space="0" w:color="auto"/>
        <w:right w:val="none" w:sz="0" w:space="0" w:color="auto"/>
      </w:divBdr>
    </w:div>
    <w:div w:id="1188134370">
      <w:bodyDiv w:val="1"/>
      <w:marLeft w:val="0"/>
      <w:marRight w:val="0"/>
      <w:marTop w:val="0"/>
      <w:marBottom w:val="0"/>
      <w:divBdr>
        <w:top w:val="none" w:sz="0" w:space="0" w:color="auto"/>
        <w:left w:val="none" w:sz="0" w:space="0" w:color="auto"/>
        <w:bottom w:val="none" w:sz="0" w:space="0" w:color="auto"/>
        <w:right w:val="none" w:sz="0" w:space="0" w:color="auto"/>
      </w:divBdr>
    </w:div>
    <w:div w:id="1441098338">
      <w:bodyDiv w:val="1"/>
      <w:marLeft w:val="0"/>
      <w:marRight w:val="0"/>
      <w:marTop w:val="0"/>
      <w:marBottom w:val="0"/>
      <w:divBdr>
        <w:top w:val="none" w:sz="0" w:space="0" w:color="auto"/>
        <w:left w:val="none" w:sz="0" w:space="0" w:color="auto"/>
        <w:bottom w:val="none" w:sz="0" w:space="0" w:color="auto"/>
        <w:right w:val="none" w:sz="0" w:space="0" w:color="auto"/>
      </w:divBdr>
    </w:div>
    <w:div w:id="1527331312">
      <w:bodyDiv w:val="1"/>
      <w:marLeft w:val="0"/>
      <w:marRight w:val="0"/>
      <w:marTop w:val="0"/>
      <w:marBottom w:val="0"/>
      <w:divBdr>
        <w:top w:val="none" w:sz="0" w:space="0" w:color="auto"/>
        <w:left w:val="none" w:sz="0" w:space="0" w:color="auto"/>
        <w:bottom w:val="none" w:sz="0" w:space="0" w:color="auto"/>
        <w:right w:val="none" w:sz="0" w:space="0" w:color="auto"/>
      </w:divBdr>
    </w:div>
    <w:div w:id="1713504987">
      <w:bodyDiv w:val="1"/>
      <w:marLeft w:val="0"/>
      <w:marRight w:val="0"/>
      <w:marTop w:val="0"/>
      <w:marBottom w:val="0"/>
      <w:divBdr>
        <w:top w:val="none" w:sz="0" w:space="0" w:color="auto"/>
        <w:left w:val="none" w:sz="0" w:space="0" w:color="auto"/>
        <w:bottom w:val="none" w:sz="0" w:space="0" w:color="auto"/>
        <w:right w:val="none" w:sz="0" w:space="0" w:color="auto"/>
      </w:divBdr>
    </w:div>
    <w:div w:id="1756628901">
      <w:bodyDiv w:val="1"/>
      <w:marLeft w:val="0"/>
      <w:marRight w:val="0"/>
      <w:marTop w:val="0"/>
      <w:marBottom w:val="0"/>
      <w:divBdr>
        <w:top w:val="none" w:sz="0" w:space="0" w:color="auto"/>
        <w:left w:val="none" w:sz="0" w:space="0" w:color="auto"/>
        <w:bottom w:val="none" w:sz="0" w:space="0" w:color="auto"/>
        <w:right w:val="none" w:sz="0" w:space="0" w:color="auto"/>
      </w:divBdr>
    </w:div>
    <w:div w:id="1817456437">
      <w:bodyDiv w:val="1"/>
      <w:marLeft w:val="0"/>
      <w:marRight w:val="0"/>
      <w:marTop w:val="0"/>
      <w:marBottom w:val="0"/>
      <w:divBdr>
        <w:top w:val="none" w:sz="0" w:space="0" w:color="auto"/>
        <w:left w:val="none" w:sz="0" w:space="0" w:color="auto"/>
        <w:bottom w:val="none" w:sz="0" w:space="0" w:color="auto"/>
        <w:right w:val="none" w:sz="0" w:space="0" w:color="auto"/>
      </w:divBdr>
    </w:div>
    <w:div w:id="20141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astatelibrary/albums/with/72157633789050833" TargetMode="External"/><Relationship Id="rId3" Type="http://schemas.openxmlformats.org/officeDocument/2006/relationships/settings" Target="settings.xml"/><Relationship Id="rId7" Type="http://schemas.openxmlformats.org/officeDocument/2006/relationships/hyperlink" Target="https://www.digitalcommonw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ies.mit.edu/archives/research/collections/collections-mc/pdf/mc659.pdf" TargetMode="External"/><Relationship Id="rId11" Type="http://schemas.openxmlformats.org/officeDocument/2006/relationships/theme" Target="theme/theme1.xml"/><Relationship Id="rId5" Type="http://schemas.openxmlformats.org/officeDocument/2006/relationships/hyperlink" Target="https://libraries.mit.edu/archives/exhibits/esr/esr-bibliograph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cityofboston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Pustz, Jennifer Christine</dc:creator>
  <cp:keywords/>
  <dc:description/>
  <cp:lastModifiedBy>Clifford, Ann</cp:lastModifiedBy>
  <cp:revision>2</cp:revision>
  <dcterms:created xsi:type="dcterms:W3CDTF">2018-08-22T15:43:00Z</dcterms:created>
  <dcterms:modified xsi:type="dcterms:W3CDTF">2018-08-22T15:43:00Z</dcterms:modified>
</cp:coreProperties>
</file>